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84"/>
        </w:rPr>
      </w:pPr>
    </w:p>
    <w:p>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290830</wp:posOffset>
                </wp:positionV>
                <wp:extent cx="720090" cy="0"/>
                <wp:effectExtent l="0" t="95250" r="4445" b="952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2.9pt;height:0pt;width:56.7pt;z-index:251659264;mso-width-relative:page;mso-height-relative:page;" filled="f" stroked="t" coordsize="21600,21600" o:gfxdata="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zgYbWAAAA&#10;CAEAAA8AAAAAAAAAAQAgAAAAIgAAAGRycy9kb3ducmV2LnhtbFBLAQIUABQAAAAIAIdO4kDMH89D&#10;5gEAAKsDAAAOAAAAAAAAAAEAIAAAACUBAABkcnMvZTJvRG9jLnhtbFBLBQYAAAAABgAGAFkBAAB9&#10;BQAAAAA=&#10;">
                <v:fill on="f" focussize="0,0"/>
                <v:stroke weight="15pt" color="#4B69B5" joinstyle="round"/>
                <v:imagedata o:title=""/>
                <o:lock v:ext="edit" aspectratio="f"/>
              </v:line>
            </w:pict>
          </mc:Fallback>
        </mc:AlternateContent>
      </w:r>
      <w:r>
        <w:rPr>
          <w:rFonts w:hint="eastAsia" w:eastAsia="黑体"/>
          <w:b/>
          <w:spacing w:val="40"/>
          <w:w w:val="66"/>
          <w:sz w:val="60"/>
          <w:szCs w:val="60"/>
        </w:rPr>
        <w:t>天津市市场监督管理委员会</w:t>
      </w:r>
    </w:p>
    <w:p>
      <w:pPr>
        <w:ind w:right="105"/>
        <w:jc w:val="right"/>
        <w:rPr>
          <w:rFonts w:eastAsia="黑体"/>
          <w:b/>
          <w:spacing w:val="40"/>
          <w:w w:val="66"/>
          <w:sz w:val="60"/>
          <w:szCs w:val="60"/>
        </w:rPr>
      </w:pPr>
      <w:r>
        <w:rPr>
          <w:rFonts w:hint="eastAsia" w:eastAsia="黑体"/>
          <w:b/>
          <w:spacing w:val="40"/>
          <w:w w:val="66"/>
          <w:sz w:val="60"/>
          <w:szCs w:val="60"/>
        </w:rPr>
        <w:t>民主道办公区物业管理项目</w:t>
      </w:r>
    </w:p>
    <w:p>
      <w:pPr>
        <w:ind w:right="105"/>
        <w:jc w:val="right"/>
        <w:rPr>
          <w:rFonts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pPr>
        <w:ind w:right="1025"/>
        <w:jc w:val="center"/>
        <w:rPr>
          <w:rFonts w:eastAsia="黑体"/>
          <w:b/>
          <w:spacing w:val="40"/>
          <w:w w:val="66"/>
          <w:sz w:val="60"/>
          <w:szCs w:val="60"/>
        </w:rPr>
      </w:pPr>
    </w:p>
    <w:p>
      <w:pPr>
        <w:jc w:val="center"/>
        <w:rPr>
          <w:rFonts w:eastAsia="黑体"/>
          <w:b/>
          <w:spacing w:val="40"/>
          <w:w w:val="66"/>
          <w:sz w:val="15"/>
          <w:szCs w:val="15"/>
        </w:rPr>
      </w:pPr>
      <w:r>
        <w:rPr>
          <w:rFonts w:eastAsia="黑体"/>
          <w:b/>
          <w:spacing w:val="40"/>
          <w:w w:val="66"/>
          <w:sz w:val="56"/>
          <w:szCs w:val="56"/>
        </w:rPr>
        <w:t xml:space="preserve">            </w:t>
      </w:r>
    </w:p>
    <w:p>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TGPC-2023-D-0335</w:t>
      </w:r>
      <w:r>
        <w:rPr>
          <w:rFonts w:eastAsia="黑体"/>
          <w:spacing w:val="40"/>
          <w:w w:val="66"/>
          <w:sz w:val="32"/>
          <w:szCs w:val="32"/>
        </w:rPr>
        <w:t>）</w:t>
      </w:r>
    </w:p>
    <w:p>
      <w:pPr>
        <w:rPr>
          <w:sz w:val="40"/>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2897" w:firstLineChars="1493"/>
        <w:rPr>
          <w:rFonts w:eastAsia="黑体"/>
          <w:spacing w:val="20"/>
          <w:w w:val="66"/>
          <w:sz w:val="44"/>
          <w:szCs w:val="44"/>
        </w:rPr>
      </w:pPr>
      <w: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pPr>
        <w:tabs>
          <w:tab w:val="left" w:pos="3281"/>
          <w:tab w:val="center" w:pos="4711"/>
        </w:tabs>
        <w:jc w:val="center"/>
        <w:rPr>
          <w:rFonts w:hint="eastAsia" w:eastAsia="仿宋_GB2312"/>
          <w:b/>
          <w:bCs/>
          <w:kern w:val="0"/>
          <w:sz w:val="44"/>
          <w:szCs w:val="44"/>
          <w:lang w:eastAsia="zh-CN"/>
        </w:rPr>
      </w:pPr>
      <w:r>
        <w:rPr>
          <w:rFonts w:eastAsia="仿宋_GB2312"/>
          <w:b/>
          <w:bCs/>
          <w:kern w:val="0"/>
          <w:sz w:val="44"/>
          <w:szCs w:val="44"/>
        </w:rPr>
        <w:t>2023.</w:t>
      </w:r>
      <w:r>
        <w:rPr>
          <w:rFonts w:hint="eastAsia" w:eastAsia="仿宋_GB2312"/>
          <w:b/>
          <w:bCs/>
          <w:kern w:val="0"/>
          <w:sz w:val="44"/>
          <w:szCs w:val="44"/>
          <w:lang w:val="en-US" w:eastAsia="zh-CN"/>
        </w:rPr>
        <w:t>6</w:t>
      </w:r>
    </w:p>
    <w:p>
      <w:pPr>
        <w:widowControl/>
        <w:jc w:val="left"/>
        <w:rPr>
          <w:rFonts w:eastAsia="仿宋_GB2312"/>
          <w:b/>
          <w:bCs/>
          <w:kern w:val="0"/>
          <w:sz w:val="44"/>
          <w:szCs w:val="44"/>
        </w:rPr>
      </w:pPr>
    </w:p>
    <w:p>
      <w:pPr>
        <w:ind w:firstLine="408" w:firstLineChars="100"/>
        <w:jc w:val="center"/>
        <w:rPr>
          <w:b/>
          <w:spacing w:val="20"/>
          <w:w w:val="80"/>
          <w:sz w:val="48"/>
          <w:szCs w:val="48"/>
        </w:rPr>
        <w:sectPr>
          <w:headerReference r:id="rId3" w:type="default"/>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  录</w:t>
      </w:r>
    </w:p>
    <w:p>
      <w:pPr>
        <w:spacing w:line="560" w:lineRule="exact"/>
        <w:ind w:right="-141" w:rightChars="-73"/>
        <w:rPr>
          <w:b/>
          <w:sz w:val="24"/>
        </w:rPr>
      </w:pPr>
      <w:r>
        <w:rPr>
          <w:b/>
          <w:sz w:val="24"/>
        </w:rPr>
        <w:t>第一部分  投标邀请函</w:t>
      </w:r>
    </w:p>
    <w:p>
      <w:pPr>
        <w:spacing w:line="560" w:lineRule="exact"/>
        <w:ind w:right="-141" w:rightChars="-73"/>
        <w:rPr>
          <w:b/>
          <w:sz w:val="24"/>
        </w:rPr>
      </w:pPr>
    </w:p>
    <w:p>
      <w:pPr>
        <w:spacing w:line="560" w:lineRule="exact"/>
        <w:ind w:right="-141" w:rightChars="-73"/>
        <w:rPr>
          <w:b/>
          <w:sz w:val="24"/>
        </w:rPr>
      </w:pPr>
      <w:r>
        <w:rPr>
          <w:b/>
          <w:sz w:val="24"/>
        </w:rPr>
        <w:t>第二部分  招标项目要求</w:t>
      </w:r>
    </w:p>
    <w:p>
      <w:pPr>
        <w:spacing w:line="560" w:lineRule="exact"/>
        <w:ind w:right="-141" w:rightChars="-73"/>
        <w:rPr>
          <w:b/>
          <w:sz w:val="24"/>
        </w:rPr>
      </w:pPr>
    </w:p>
    <w:p>
      <w:pPr>
        <w:spacing w:line="560" w:lineRule="exact"/>
        <w:ind w:right="-141" w:rightChars="-73"/>
        <w:rPr>
          <w:b/>
          <w:sz w:val="24"/>
        </w:rPr>
      </w:pPr>
      <w:r>
        <w:rPr>
          <w:b/>
          <w:sz w:val="24"/>
        </w:rPr>
        <w:t>第三部分  投标须知</w:t>
      </w:r>
    </w:p>
    <w:p>
      <w:pPr>
        <w:spacing w:line="560" w:lineRule="exact"/>
        <w:ind w:right="-141" w:rightChars="-73"/>
        <w:rPr>
          <w:sz w:val="24"/>
        </w:rPr>
      </w:pPr>
    </w:p>
    <w:p>
      <w:pPr>
        <w:spacing w:line="560" w:lineRule="exact"/>
        <w:rPr>
          <w:b/>
          <w:sz w:val="24"/>
        </w:rPr>
      </w:pPr>
      <w:r>
        <w:rPr>
          <w:b/>
          <w:sz w:val="24"/>
        </w:rPr>
        <w:t>第四部分  合同条款</w:t>
      </w:r>
    </w:p>
    <w:p>
      <w:pPr>
        <w:spacing w:line="560" w:lineRule="exact"/>
        <w:rPr>
          <w:sz w:val="24"/>
        </w:rPr>
      </w:pPr>
    </w:p>
    <w:p>
      <w:pPr>
        <w:spacing w:line="560" w:lineRule="exact"/>
        <w:rPr>
          <w:sz w:val="24"/>
        </w:rPr>
      </w:pPr>
      <w:r>
        <w:rPr>
          <w:b/>
          <w:sz w:val="24"/>
        </w:rPr>
        <w:t>第五部分  投标文件格式</w:t>
      </w:r>
    </w:p>
    <w:p>
      <w:pPr>
        <w:rPr>
          <w:sz w:val="24"/>
        </w:rPr>
      </w:pPr>
    </w:p>
    <w:p>
      <w:pPr>
        <w:rPr>
          <w:sz w:val="24"/>
        </w:rPr>
      </w:pPr>
    </w:p>
    <w:p>
      <w:pPr>
        <w:rPr>
          <w:sz w:val="24"/>
        </w:rPr>
      </w:pPr>
    </w:p>
    <w:p>
      <w:pPr>
        <w:rPr>
          <w:sz w:val="24"/>
        </w:rPr>
      </w:pPr>
    </w:p>
    <w:p>
      <w:pPr>
        <w:rPr>
          <w:sz w:val="24"/>
        </w:rPr>
      </w:pPr>
    </w:p>
    <w:p>
      <w:pPr>
        <w:rPr>
          <w:sz w:val="24"/>
        </w:rPr>
      </w:pPr>
    </w:p>
    <w:p>
      <w:pPr>
        <w:rPr>
          <w:b/>
        </w:rPr>
      </w:pPr>
    </w:p>
    <w:p>
      <w:pPr>
        <w:pStyle w:val="16"/>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6"/>
        <w:rPr>
          <w:rFonts w:ascii="Times New Roman" w:hAnsi="Times New Roman"/>
        </w:rPr>
      </w:pPr>
      <w:r>
        <w:rPr>
          <w:rFonts w:ascii="Times New Roman" w:hAnsi="Times New Roman"/>
        </w:rPr>
        <w:t>第一部分  投标邀请函</w:t>
      </w:r>
      <w:bookmarkEnd w:id="0"/>
    </w:p>
    <w:p>
      <w:pPr>
        <w:pStyle w:val="27"/>
        <w:spacing w:line="360" w:lineRule="auto"/>
        <w:ind w:firstLine="448" w:firstLineChars="200"/>
        <w:jc w:val="both"/>
        <w:rPr>
          <w:rFonts w:ascii="Times New Roman" w:hAnsi="Times New Roman" w:cs="Times New Roman" w:eastAsiaTheme="minorEastAsia"/>
          <w:color w:val="auto"/>
          <w:szCs w:val="32"/>
        </w:rPr>
      </w:pPr>
      <w:r>
        <w:rPr>
          <w:rFonts w:ascii="Times New Roman" w:hAnsi="Times New Roman" w:cs="Times New Roman" w:eastAsiaTheme="minorEastAsia"/>
          <w:color w:val="auto"/>
          <w:szCs w:val="32"/>
        </w:rPr>
        <w:t>受</w:t>
      </w:r>
      <w:r>
        <w:rPr>
          <w:rFonts w:hint="eastAsia" w:ascii="Times New Roman" w:hAnsi="Times New Roman" w:cs="Times New Roman" w:eastAsiaTheme="minorEastAsia"/>
          <w:color w:val="auto"/>
          <w:szCs w:val="32"/>
        </w:rPr>
        <w:t>天津市市场监督管理委员</w:t>
      </w:r>
      <w:r>
        <w:rPr>
          <w:rFonts w:hint="eastAsia" w:ascii="Times New Roman" w:hAnsi="Times New Roman" w:cs="Times New Roman" w:eastAsiaTheme="minorEastAsia"/>
          <w:color w:val="auto"/>
          <w:szCs w:val="32"/>
          <w:lang w:val="en-US" w:eastAsia="zh-CN"/>
        </w:rPr>
        <w:t>会</w:t>
      </w:r>
      <w:bookmarkStart w:id="8" w:name="_GoBack"/>
      <w:bookmarkEnd w:id="8"/>
      <w:r>
        <w:rPr>
          <w:rFonts w:ascii="Times New Roman" w:hAnsi="Times New Roman" w:cs="Times New Roman" w:eastAsiaTheme="minorEastAsia"/>
          <w:color w:val="auto"/>
          <w:szCs w:val="32"/>
        </w:rPr>
        <w:t>委托，天津市政府采购中心将以公开招标方式，对</w:t>
      </w:r>
      <w:r>
        <w:rPr>
          <w:rFonts w:hint="eastAsia" w:ascii="Times New Roman" w:hAnsi="Times New Roman" w:cs="Times New Roman" w:eastAsiaTheme="minorEastAsia"/>
          <w:color w:val="auto"/>
          <w:szCs w:val="32"/>
        </w:rPr>
        <w:t>天津市市场监督管理委员会民主道办公区物业管理项目</w:t>
      </w:r>
      <w:r>
        <w:rPr>
          <w:rFonts w:ascii="Times New Roman" w:hAnsi="Times New Roman" w:cs="Times New Roman" w:eastAsiaTheme="minorEastAsia"/>
          <w:color w:val="auto"/>
          <w:szCs w:val="32"/>
        </w:rPr>
        <w:t>实施政府采购。现欢迎合格的供应商参加投标。</w:t>
      </w:r>
    </w:p>
    <w:p>
      <w:pPr>
        <w:pStyle w:val="27"/>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天津市市场监督管理委员会民主道办公区物业管理项目</w:t>
      </w:r>
      <w:r>
        <w:rPr>
          <w:rFonts w:ascii="Times New Roman" w:hAnsi="Times New Roman" w:eastAsia="宋体" w:cs="Times New Roman"/>
          <w:color w:val="auto"/>
        </w:rPr>
        <w:t xml:space="preserve">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TGPC-2023-D-0335</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27"/>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lang w:val="en-US" w:eastAsia="zh-CN"/>
        </w:rPr>
        <w:t>物业管理服务1项</w:t>
      </w:r>
      <w:r>
        <w:rPr>
          <w:rFonts w:hint="eastAsia" w:ascii="Times New Roman" w:hAnsi="Times New Roman" w:eastAsia="宋体" w:cs="Times New Roman"/>
          <w:color w:val="auto"/>
        </w:rPr>
        <w:t>，合同履行期限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年</w:t>
      </w:r>
      <w:r>
        <w:rPr>
          <w:rFonts w:hint="eastAsia" w:ascii="Times New Roman" w:hAnsi="Times New Roman" w:eastAsia="宋体" w:cs="Times New Roman"/>
          <w:color w:val="auto"/>
          <w:lang w:eastAsia="zh-CN"/>
        </w:rPr>
        <w:t>。</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pPr>
        <w:pStyle w:val="27"/>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2200000</w:t>
      </w:r>
      <w:r>
        <w:rPr>
          <w:rFonts w:hint="eastAsia" w:ascii="Times New Roman" w:hAnsi="Times New Roman" w:eastAsia="宋体" w:cs="Times New Roman"/>
          <w:color w:val="auto"/>
          <w:lang w:val="en-US" w:eastAsia="zh-CN"/>
        </w:rPr>
        <w:t>元。</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pPr>
        <w:pStyle w:val="27"/>
        <w:spacing w:line="360" w:lineRule="auto"/>
        <w:ind w:firstLine="448"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（一）供应商应具备独立法人资格。</w:t>
      </w:r>
    </w:p>
    <w:p>
      <w:pPr>
        <w:pStyle w:val="27"/>
        <w:spacing w:line="360" w:lineRule="auto"/>
        <w:ind w:firstLine="448" w:firstLineChars="200"/>
        <w:rPr>
          <w:rFonts w:ascii="Times New Roman" w:hAnsi="Times New Roman" w:eastAsia="宋体" w:cs="Times New Roman"/>
          <w:color w:val="auto"/>
        </w:rPr>
      </w:pPr>
      <w:bookmarkStart w:id="1" w:name="OLE_LINK2"/>
      <w:bookmarkStart w:id="2" w:name="OLE_LINK1"/>
      <w:r>
        <w:rPr>
          <w:rFonts w:hint="eastAsia" w:ascii="Times New Roman" w:hAnsi="Times New Roman" w:eastAsia="宋体" w:cs="Times New Roman"/>
          <w:color w:val="auto"/>
        </w:rPr>
        <w:t>（二）投标人须具备《中华人民共和国政府采购法》第二十二条第一款规定的条件，提供以下材料：</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营业执照副本或事业单位法人证书或民办非企业单位登记证书或社会团体法人登记证书或基金会法人登记证书扫描件或自然人的身份证明扫描件。</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27"/>
        <w:spacing w:line="360" w:lineRule="auto"/>
        <w:ind w:firstLine="448"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A.经第三方会计师事务所审计的2021年度或2022年度财务报告扫描件。</w:t>
      </w:r>
    </w:p>
    <w:p>
      <w:pPr>
        <w:pStyle w:val="27"/>
        <w:spacing w:line="360" w:lineRule="auto"/>
        <w:ind w:firstLine="448"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pPr>
        <w:pStyle w:val="27"/>
        <w:spacing w:line="360" w:lineRule="auto"/>
        <w:ind w:firstLine="448"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27"/>
        <w:spacing w:line="360" w:lineRule="auto"/>
        <w:ind w:firstLine="448"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 投标截止日前3年在经营活动中没有重大违法记录的书面声明（截至开标日成立不足3年的供应商可提供自成立以来无重大违法记录的书面声明）。</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提交具备履行合同所必需的设备和专业技术能力证明材料。</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（三）本项目不接受联合体投标。</w:t>
      </w:r>
    </w:p>
    <w:bookmarkEnd w:id="1"/>
    <w:bookmarkEnd w:id="2"/>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、项目需要落实的政府采购政策</w:t>
      </w:r>
    </w:p>
    <w:p>
      <w:pPr>
        <w:pStyle w:val="27"/>
        <w:spacing w:line="360" w:lineRule="auto"/>
        <w:ind w:firstLine="448" w:firstLineChars="200"/>
        <w:jc w:val="both"/>
        <w:rPr>
          <w:rFonts w:ascii="Times New Roman" w:hAnsi="Times New Roman" w:eastAsia="宋体" w:cs="Times New Roman"/>
          <w:color w:val="auto"/>
        </w:rPr>
      </w:pPr>
      <w:bookmarkStart w:id="3" w:name="OLE_LINK3"/>
      <w:bookmarkStart w:id="4" w:name="OLE_LINK4"/>
      <w:r>
        <w:rPr>
          <w:rFonts w:ascii="Times New Roman" w:hAnsi="Times New Roman" w:eastAsia="宋体" w:cs="Times New Roman"/>
          <w:color w:val="auto"/>
        </w:rPr>
        <w:t>（一）</w:t>
      </w:r>
      <w:r>
        <w:rPr>
          <w:rFonts w:hint="eastAsia" w:ascii="Times New Roman" w:hAnsi="Times New Roman" w:eastAsia="宋体" w:cs="Times New Roman"/>
          <w:color w:val="auto"/>
        </w:rPr>
        <w:t>本项目</w:t>
      </w:r>
      <w:r>
        <w:rPr>
          <w:rFonts w:ascii="Times New Roman" w:hAnsi="Times New Roman" w:eastAsia="宋体" w:cs="Times New Roman"/>
          <w:color w:val="auto"/>
        </w:rPr>
        <w:t>对小微企业</w:t>
      </w:r>
      <w:r>
        <w:rPr>
          <w:rFonts w:hint="eastAsia" w:ascii="Times New Roman" w:hAnsi="Times New Roman" w:eastAsia="宋体" w:cs="Times New Roman"/>
          <w:color w:val="auto"/>
        </w:rPr>
        <w:t>报价</w:t>
      </w:r>
      <w:r>
        <w:rPr>
          <w:rFonts w:ascii="Times New Roman" w:hAnsi="Times New Roman" w:eastAsia="宋体" w:cs="Times New Roman"/>
          <w:color w:val="auto"/>
        </w:rPr>
        <w:t>给予</w:t>
      </w:r>
      <w:r>
        <w:rPr>
          <w:rFonts w:hint="eastAsia" w:ascii="Times New Roman" w:hAnsi="Times New Roman" w:eastAsia="宋体" w:cs="Times New Roman"/>
          <w:color w:val="auto"/>
        </w:rPr>
        <w:t>20</w:t>
      </w:r>
      <w:r>
        <w:rPr>
          <w:rFonts w:ascii="Times New Roman" w:hAnsi="Times New Roman" w:eastAsia="宋体" w:cs="Times New Roman"/>
          <w:color w:val="auto"/>
        </w:rPr>
        <w:t>%的扣除。</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（二）根据财政部发布的《关于政府采购支持监狱企业发展有关问题的通知》规定，监狱企业视同小微企业。</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pPr>
        <w:pStyle w:val="27"/>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7"/>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p>
      <w:pPr>
        <w:pStyle w:val="27"/>
        <w:spacing w:line="360" w:lineRule="auto"/>
        <w:ind w:firstLine="448" w:firstLineChars="200"/>
        <w:jc w:val="both"/>
        <w:rPr>
          <w:rFonts w:ascii="Times New Roman" w:hAnsi="Times New Roman" w:eastAsia="宋体" w:cs="Times New Roman"/>
          <w:color w:val="auto"/>
        </w:rPr>
      </w:pPr>
      <w:bookmarkStart w:id="5" w:name="_Toc412903615"/>
      <w:r>
        <w:rPr>
          <w:rFonts w:ascii="Times New Roman" w:hAnsi="Times New Roman" w:eastAsia="宋体" w:cs="Times New Roman"/>
          <w:color w:val="auto"/>
        </w:rPr>
        <w:t>六、获取招标文件时间、方式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（一）获取招标文件时间：2023年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日至2023年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12</w:t>
      </w:r>
      <w:r>
        <w:rPr>
          <w:rFonts w:ascii="Times New Roman" w:hAnsi="Times New Roman" w:eastAsia="宋体" w:cs="Times New Roman"/>
          <w:color w:val="auto"/>
        </w:rPr>
        <w:t>日，每日9:00至17:00（北京时间，法定节假日除外）。</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（二）获取招标文件的方式：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获取招标文件网址：使用天津市中环认证服务有限公司发出的CA数字证书（原天津市电子认证中心发出尚在有效期内的CA数字证书仍可使用）登录天津市政府采购中心网（网址：</w:t>
      </w:r>
      <w:r>
        <w:fldChar w:fldCharType="begin"/>
      </w:r>
      <w:r>
        <w:instrText xml:space="preserve"> HYPERLINK "http://www.tjgpc.gov.cn" </w:instrText>
      </w:r>
      <w:r>
        <w:fldChar w:fldCharType="separate"/>
      </w:r>
      <w:r>
        <w:rPr>
          <w:rStyle w:val="24"/>
          <w:rFonts w:hint="eastAsia" w:ascii="Times New Roman" w:hAnsi="Times New Roman" w:eastAsia="宋体" w:cs="Times New Roman"/>
        </w:rPr>
        <w:t>http://tjgpc.zwfwb.tj.gov.cn</w:t>
      </w:r>
      <w:r>
        <w:rPr>
          <w:rStyle w:val="24"/>
          <w:rFonts w:hint="eastAsia" w:ascii="Times New Roman" w:hAnsi="Times New Roman" w:eastAsia="宋体" w:cs="Times New Roman"/>
        </w:rPr>
        <w:fldChar w:fldCharType="end"/>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下载招标文件。</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（2）天津市政府采购网注册：登录天津市政府采购网（</w:t>
      </w:r>
      <w:r>
        <w:rPr>
          <w:rFonts w:ascii="Times New Roman" w:hAnsi="Times New Roman" w:eastAsia="宋体" w:cs="Times New Roman"/>
          <w:color w:val="auto"/>
        </w:rPr>
        <w:t>http://tjgp.cz.tj.gov.cn/gys_login.jsp</w:t>
      </w:r>
      <w:r>
        <w:rPr>
          <w:rFonts w:hint="eastAsia" w:ascii="Times New Roman" w:hAnsi="Times New Roman" w:eastAsia="宋体" w:cs="Times New Roman"/>
          <w:color w:val="auto"/>
        </w:rPr>
        <w:t>）点击“申报注册”，完成网上注册。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（三）下载招标文件后如放弃投标，请于网上应答截止时间之前取消投标。</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（四）本项目不组织踏勘现场。</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（五）本项目不组织标前答疑会。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七、网上应答时间</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日9:00至2023年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日8:30，使用天津市中环认证服务有限公司发出的CA数字证书（原天津市电子认证中心发出尚在有效期内的CA数字证书仍可使用）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八、投标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w:t>
      </w:r>
      <w:r>
        <w:rPr>
          <w:rFonts w:hint="eastAsia" w:ascii="Times New Roman" w:hAnsi="Times New Roman" w:eastAsia="宋体" w:cs="Times New Roman"/>
          <w:color w:val="auto"/>
        </w:rPr>
        <w:t>及方式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日8:30</w:t>
      </w:r>
      <w:r>
        <w:rPr>
          <w:rFonts w:hint="eastAsia" w:ascii="Times New Roman" w:hAnsi="Times New Roman" w:eastAsia="宋体" w:cs="Times New Roman"/>
          <w:color w:val="auto"/>
          <w:szCs w:val="21"/>
        </w:rPr>
        <w:t>。</w:t>
      </w:r>
      <w:r>
        <w:rPr>
          <w:rFonts w:ascii="Times New Roman" w:hAnsi="Times New Roman" w:eastAsia="宋体" w:cs="Times New Roman"/>
          <w:color w:val="auto"/>
        </w:rPr>
        <w:t>投标截止时间前</w:t>
      </w:r>
      <w:r>
        <w:rPr>
          <w:rFonts w:hint="eastAsia" w:ascii="Times New Roman" w:hAnsi="Times New Roman" w:eastAsia="宋体" w:cs="Times New Roman"/>
          <w:color w:val="auto"/>
        </w:rPr>
        <w:t>提交网上应答并上传加盖投标人电子签章的PDF格式电子投标文件（以通过天津公共资源电子签章客户端正确读取签章信息为准）</w:t>
      </w:r>
      <w:r>
        <w:rPr>
          <w:rFonts w:ascii="Times New Roman" w:hAnsi="Times New Roman" w:eastAsia="宋体" w:cs="Times New Roman"/>
          <w:color w:val="auto"/>
        </w:rPr>
        <w:t>方为有效投标。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（二）投标</w:t>
      </w:r>
      <w:r>
        <w:rPr>
          <w:rFonts w:hint="eastAsia" w:ascii="Times New Roman" w:hAnsi="Times New Roman" w:eastAsia="宋体" w:cs="Times New Roman"/>
          <w:color w:val="auto"/>
        </w:rPr>
        <w:t>方式</w:t>
      </w:r>
      <w:r>
        <w:rPr>
          <w:rFonts w:ascii="Times New Roman" w:hAnsi="Times New Roman" w:eastAsia="宋体" w:cs="Times New Roman"/>
          <w:color w:val="auto"/>
        </w:rPr>
        <w:t>：本项目投标采用网上电子投标方式，投标人须于投标截止时间前使用天津市中环认证服务有限公司发出的CA数字证书（原天津市电子认证中心发出尚在有效期内的CA数字证书仍可使用）登陆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w:t>
      </w:r>
      <w:r>
        <w:rPr>
          <w:rFonts w:ascii="Times New Roman" w:hAnsi="Times New Roman" w:eastAsia="宋体" w:cs="Times New Roman"/>
          <w:color w:val="auto"/>
        </w:rPr>
        <w:t>、开标时间及方式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（一）开标解密时间：2023年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日8:30至9:</w:t>
      </w:r>
      <w:r>
        <w:rPr>
          <w:rFonts w:hint="eastAsia" w:ascii="Times New Roman" w:hAnsi="Times New Roman" w:eastAsia="宋体" w:cs="Times New Roman"/>
          <w:color w:val="auto"/>
        </w:rPr>
        <w:t>30</w:t>
      </w:r>
      <w:r>
        <w:rPr>
          <w:rFonts w:ascii="Times New Roman" w:hAnsi="Times New Roman" w:eastAsia="宋体" w:cs="Times New Roman"/>
          <w:color w:val="auto"/>
        </w:rPr>
        <w:t>完成开标解密的投标为有效投标。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（二）开标</w:t>
      </w:r>
      <w:r>
        <w:rPr>
          <w:rFonts w:hint="eastAsia" w:ascii="Times New Roman" w:hAnsi="Times New Roman" w:eastAsia="宋体" w:cs="Times New Roman"/>
          <w:color w:val="auto"/>
        </w:rPr>
        <w:t>解密方式</w:t>
      </w:r>
      <w:r>
        <w:rPr>
          <w:rFonts w:ascii="Times New Roman" w:hAnsi="Times New Roman" w:eastAsia="宋体" w:cs="Times New Roman"/>
          <w:color w:val="auto"/>
        </w:rPr>
        <w:t>：本项目采用网上开标方式，投标人须于</w:t>
      </w:r>
      <w:r>
        <w:rPr>
          <w:rFonts w:hint="eastAsia" w:ascii="Times New Roman" w:hAnsi="Times New Roman" w:eastAsia="宋体" w:cs="Times New Roman"/>
          <w:color w:val="auto"/>
        </w:rPr>
        <w:t>规定时间</w:t>
      </w:r>
      <w:r>
        <w:rPr>
          <w:rFonts w:ascii="Times New Roman" w:hAnsi="Times New Roman" w:eastAsia="宋体" w:cs="Times New Roman"/>
          <w:color w:val="auto"/>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完成开标解密。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（三）网上开标公示时间：2023年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日9:</w:t>
      </w:r>
      <w:r>
        <w:rPr>
          <w:rFonts w:hint="eastAsia" w:ascii="Times New Roman" w:hAnsi="Times New Roman" w:eastAsia="宋体" w:cs="Times New Roman"/>
          <w:color w:val="auto"/>
        </w:rPr>
        <w:t>30</w:t>
      </w:r>
      <w:r>
        <w:rPr>
          <w:rFonts w:ascii="Times New Roman" w:hAnsi="Times New Roman" w:eastAsia="宋体" w:cs="Times New Roman"/>
          <w:color w:val="auto"/>
        </w:rPr>
        <w:t>至12:00。</w:t>
      </w:r>
      <w:r>
        <w:rPr>
          <w:rFonts w:hint="eastAsia" w:ascii="Times New Roman" w:hAnsi="Times New Roman" w:eastAsia="宋体" w:cs="Times New Roman"/>
          <w:color w:val="auto"/>
        </w:rPr>
        <w:t>投标人可在规定时间内使用天津市中环认证服务有限公司发出的CA数字证书（原天津市电子认证中心发出尚在有效期内的CA数字证书仍可使用）登陆天津市政府采购中心网（网址：http://tjgpc.zwfwb.tj.gov.cn）-“网上招投标”-“供应商登录”-“市级集采机构入口”自行查看开标信息。</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、采购代理机构名称、地址</w:t>
      </w:r>
      <w:r>
        <w:rPr>
          <w:rFonts w:hint="eastAsia" w:ascii="Times New Roman" w:hAnsi="Times New Roman" w:eastAsia="宋体" w:cs="Times New Roman"/>
          <w:color w:val="auto"/>
        </w:rPr>
        <w:t>、</w:t>
      </w:r>
      <w:r>
        <w:rPr>
          <w:rFonts w:ascii="Times New Roman" w:hAnsi="Times New Roman" w:eastAsia="宋体" w:cs="Times New Roman"/>
          <w:color w:val="auto"/>
        </w:rPr>
        <w:t>联系人及联系方式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采购代理机构名称：天津市政府采购中心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w:t>
      </w:r>
      <w:r>
        <w:rPr>
          <w:rFonts w:hint="eastAsia" w:ascii="Times New Roman" w:hAnsi="Times New Roman" w:eastAsia="宋体" w:cs="Times New Roman"/>
          <w:color w:val="auto"/>
        </w:rPr>
        <w:t>（邮编</w:t>
      </w:r>
      <w:r>
        <w:rPr>
          <w:rFonts w:ascii="Times New Roman" w:hAnsi="Times New Roman" w:eastAsia="宋体" w:cs="Times New Roman"/>
          <w:color w:val="auto"/>
        </w:rPr>
        <w:t>：300161</w:t>
      </w:r>
      <w:r>
        <w:rPr>
          <w:rFonts w:hint="eastAsia" w:ascii="Times New Roman" w:hAnsi="Times New Roman" w:eastAsia="宋体" w:cs="Times New Roman"/>
          <w:color w:val="auto"/>
        </w:rPr>
        <w:t>）</w:t>
      </w:r>
    </w:p>
    <w:p>
      <w:pPr>
        <w:pStyle w:val="27"/>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val="en-US" w:eastAsia="zh-CN"/>
        </w:rPr>
        <w:t>傅耀、鲁志强、杨光</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网址：http://tjgpc.zwfwb.tj.gov.cn</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022-24538316</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pPr>
        <w:pStyle w:val="27"/>
        <w:spacing w:line="360" w:lineRule="auto"/>
        <w:ind w:firstLine="448"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天津市市场监督管理委员会</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天津市河北区民主道38号</w:t>
      </w:r>
    </w:p>
    <w:p>
      <w:pPr>
        <w:pStyle w:val="27"/>
        <w:spacing w:line="360" w:lineRule="auto"/>
        <w:ind w:firstLine="448" w:firstLineChars="200"/>
        <w:rPr>
          <w:rFonts w:hint="eastAsia" w:ascii="Times New Roman" w:hAnsi="Times New Roman" w:eastAsia="宋体" w:cs="Times New Roman"/>
          <w:color w:val="auto"/>
          <w:lang w:val="en-US" w:eastAsia="zh-CN"/>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lang w:eastAsia="zh-CN"/>
        </w:rPr>
        <w:t>李宏伟</w:t>
      </w:r>
    </w:p>
    <w:p>
      <w:pPr>
        <w:pStyle w:val="27"/>
        <w:spacing w:line="360" w:lineRule="auto"/>
        <w:ind w:firstLine="448" w:firstLineChars="200"/>
        <w:jc w:val="both"/>
        <w:rPr>
          <w:rFonts w:hint="eastAsia" w:ascii="Times New Roman" w:hAnsi="Times New Roman" w:eastAsia="宋体" w:cs="Times New Roman"/>
          <w:color w:val="auto"/>
          <w:lang w:val="en-US" w:eastAsia="zh-CN"/>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022-</w:t>
      </w:r>
      <w:r>
        <w:rPr>
          <w:rFonts w:hint="eastAsia" w:ascii="Times New Roman" w:hAnsi="Times New Roman" w:eastAsia="宋体" w:cs="Times New Roman"/>
          <w:color w:val="auto"/>
          <w:lang w:val="en-US" w:eastAsia="zh-CN"/>
        </w:rPr>
        <w:t>24459212</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1.联系部门：天津市市场监督管理委员会</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2.联 系 人：孙立</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3.联系方式：022-</w:t>
      </w:r>
      <w:r>
        <w:rPr>
          <w:rFonts w:ascii="Times New Roman" w:hAnsi="Times New Roman" w:eastAsia="宋体" w:cs="Times New Roman"/>
          <w:color w:val="auto"/>
        </w:rPr>
        <w:t>24462793</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4.联系地址：天津市河北区民主道38号</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pPr>
        <w:pStyle w:val="27"/>
        <w:spacing w:line="360" w:lineRule="auto"/>
        <w:ind w:firstLine="448" w:firstLineChars="200"/>
        <w:jc w:val="both"/>
        <w:rPr>
          <w:rFonts w:hint="eastAsia"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招标公告的公告期限为5个工作日。</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十四、招标代理服务费</w:t>
      </w:r>
    </w:p>
    <w:p>
      <w:pPr>
        <w:pStyle w:val="27"/>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pPr>
        <w:pStyle w:val="27"/>
        <w:spacing w:line="360" w:lineRule="auto"/>
        <w:ind w:firstLine="448" w:firstLineChars="200"/>
        <w:jc w:val="both"/>
        <w:rPr>
          <w:rFonts w:ascii="Times New Roman" w:hAnsi="Times New Roman" w:eastAsia="宋体" w:cs="Times New Roman"/>
          <w:color w:val="auto"/>
          <w:lang w:val="zh-CN"/>
        </w:rPr>
      </w:pPr>
      <w:r>
        <w:rPr>
          <w:rFonts w:hint="eastAsia" w:ascii="Times New Roman" w:hAnsi="Times New Roman" w:eastAsia="宋体" w:cs="Times New Roman"/>
          <w:color w:val="auto"/>
          <w:lang w:val="zh-CN"/>
        </w:rPr>
        <w:t>十五、《</w:t>
      </w:r>
      <w:r>
        <w:rPr>
          <w:rFonts w:ascii="Times New Roman" w:hAnsi="Times New Roman" w:eastAsia="宋体" w:cs="Times New Roman"/>
          <w:color w:val="auto"/>
        </w:rPr>
        <w:t>“政采贷”业务提示函</w:t>
      </w:r>
      <w:r>
        <w:rPr>
          <w:rFonts w:hint="eastAsia" w:ascii="Times New Roman" w:hAnsi="Times New Roman" w:eastAsia="宋体" w:cs="Times New Roman"/>
          <w:color w:val="auto"/>
          <w:lang w:val="zh-CN"/>
        </w:rPr>
        <w:t>》</w:t>
      </w:r>
      <w:r>
        <w:rPr>
          <w:rFonts w:ascii="Times New Roman" w:hAnsi="Times New Roman" w:eastAsia="宋体" w:cs="Times New Roman"/>
          <w:color w:val="auto"/>
        </w:rPr>
        <w:t>和</w:t>
      </w:r>
      <w:r>
        <w:rPr>
          <w:rFonts w:hint="eastAsia" w:ascii="Times New Roman" w:hAnsi="Times New Roman" w:eastAsia="宋体" w:cs="Times New Roman"/>
          <w:color w:val="auto"/>
        </w:rPr>
        <w:t>《</w:t>
      </w:r>
      <w:r>
        <w:rPr>
          <w:rFonts w:ascii="Times New Roman" w:hAnsi="Times New Roman" w:eastAsia="宋体" w:cs="Times New Roman"/>
          <w:color w:val="auto"/>
        </w:rPr>
        <w:t>政府采购支持中小企业政策提示函</w:t>
      </w:r>
      <w:r>
        <w:rPr>
          <w:rFonts w:hint="eastAsia" w:ascii="Times New Roman" w:hAnsi="Times New Roman" w:eastAsia="宋体" w:cs="Times New Roman"/>
          <w:color w:val="auto"/>
        </w:rPr>
        <w:t>》</w:t>
      </w:r>
    </w:p>
    <w:p>
      <w:pPr>
        <w:pStyle w:val="27"/>
        <w:spacing w:line="360" w:lineRule="auto"/>
        <w:ind w:firstLine="448" w:firstLineChars="200"/>
        <w:jc w:val="both"/>
        <w:rPr>
          <w:rFonts w:ascii="Times New Roman" w:hAnsi="Times New Roman" w:eastAsia="宋体" w:cs="Times New Roman"/>
          <w:color w:val="FF0000"/>
        </w:rPr>
      </w:pPr>
    </w:p>
    <w:p>
      <w:pPr>
        <w:pStyle w:val="27"/>
        <w:spacing w:line="360" w:lineRule="auto"/>
        <w:ind w:firstLine="448" w:firstLineChars="200"/>
        <w:jc w:val="both"/>
        <w:rPr>
          <w:rFonts w:ascii="Times New Roman" w:hAnsi="Times New Roman" w:eastAsia="宋体" w:cs="Times New Roman"/>
          <w:color w:val="auto"/>
        </w:rPr>
      </w:pPr>
    </w:p>
    <w:p>
      <w:pPr>
        <w:pStyle w:val="27"/>
        <w:spacing w:line="360" w:lineRule="auto"/>
        <w:jc w:val="both"/>
        <w:rPr>
          <w:rFonts w:ascii="Times New Roman" w:hAnsi="Times New Roman" w:eastAsia="宋体" w:cs="Times New Roman"/>
          <w:color w:val="auto"/>
        </w:rPr>
      </w:pPr>
    </w:p>
    <w:p>
      <w:pPr>
        <w:pStyle w:val="27"/>
        <w:spacing w:line="360" w:lineRule="auto"/>
        <w:jc w:val="right"/>
        <w:rPr>
          <w:rFonts w:ascii="Times New Roman" w:hAnsi="Times New Roman" w:eastAsia="宋体" w:cs="Times New Roman"/>
          <w:color w:val="auto"/>
        </w:rPr>
      </w:pPr>
      <w:r>
        <w:rPr>
          <w:rFonts w:ascii="Times New Roman" w:hAnsi="Times New Roman" w:eastAsia="宋体" w:cs="Times New Roman"/>
          <w:color w:val="auto"/>
        </w:rPr>
        <w:t>2023年</w:t>
      </w:r>
      <w:r>
        <w:rPr>
          <w:rFonts w:hint="eastAsia" w:ascii="Times New Roman" w:hAnsi="Times New Roman" w:eastAsia="宋体" w:cs="Times New Roman"/>
          <w:color w:val="auto"/>
          <w:lang w:val="en-US" w:eastAsia="zh-CN"/>
        </w:rPr>
        <w:t>6</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日</w:t>
      </w:r>
    </w:p>
    <w:p>
      <w:pPr>
        <w:pStyle w:val="27"/>
        <w:spacing w:line="360" w:lineRule="auto"/>
        <w:ind w:right="892"/>
        <w:rPr>
          <w:rFonts w:ascii="Times New Roman" w:hAnsi="Times New Roman" w:eastAsia="宋体" w:cs="Times New Roman"/>
          <w:color w:val="auto"/>
        </w:rPr>
      </w:pPr>
    </w:p>
    <w:p>
      <w:pPr>
        <w:widowControl/>
        <w:jc w:val="left"/>
        <w:rPr>
          <w:kern w:val="0"/>
          <w:sz w:val="24"/>
          <w:szCs w:val="24"/>
        </w:rPr>
      </w:pPr>
      <w: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pPr>
        <w:spacing w:line="360" w:lineRule="auto"/>
        <w:jc w:val="center"/>
        <w:rPr>
          <w:rFonts w:eastAsia="方正小标宋简体"/>
          <w:bCs/>
          <w:kern w:val="0"/>
          <w:sz w:val="24"/>
          <w:szCs w:val="24"/>
        </w:rPr>
      </w:pPr>
    </w:p>
    <w:p>
      <w:pPr>
        <w:spacing w:line="360" w:lineRule="auto"/>
        <w:ind w:firstLine="448"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pPr>
        <w:spacing w:line="360" w:lineRule="auto"/>
        <w:ind w:firstLine="448"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pPr>
        <w:spacing w:line="360" w:lineRule="auto"/>
        <w:ind w:firstLine="448"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pPr>
        <w:spacing w:line="360" w:lineRule="auto"/>
        <w:jc w:val="center"/>
        <w:rPr>
          <w:rFonts w:eastAsia="方正小标宋简体"/>
          <w:spacing w:val="-10"/>
          <w:sz w:val="24"/>
          <w:szCs w:val="24"/>
        </w:rPr>
      </w:pPr>
    </w:p>
    <w:p>
      <w:pPr>
        <w:spacing w:line="360" w:lineRule="auto"/>
        <w:jc w:val="center"/>
        <w:rPr>
          <w:rFonts w:eastAsia="方正小标宋简体"/>
          <w:spacing w:val="-10"/>
          <w:sz w:val="24"/>
          <w:szCs w:val="24"/>
        </w:rPr>
      </w:pPr>
    </w:p>
    <w:p>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pPr>
        <w:spacing w:line="360" w:lineRule="exact"/>
        <w:ind w:firstLine="448" w:firstLineChars="200"/>
        <w:rPr>
          <w:rFonts w:eastAsiaTheme="minorEastAsia"/>
          <w:sz w:val="24"/>
          <w:szCs w:val="24"/>
        </w:rPr>
      </w:pPr>
      <w:r>
        <w:rPr>
          <w:rFonts w:eastAsiaTheme="minorEastAsia"/>
          <w:sz w:val="24"/>
          <w:szCs w:val="24"/>
        </w:rPr>
        <w:t>【政策概述】促进中小企业发展是政府采购法定的政策功能。在政府采购活动中，应当通过</w:t>
      </w:r>
      <w:r>
        <w:rPr>
          <w:rFonts w:eastAsiaTheme="minorEastAsia"/>
          <w:snapToGrid w:val="0"/>
          <w:sz w:val="24"/>
          <w:szCs w:val="24"/>
        </w:rPr>
        <w:t>加强采购需求管理，落实预留采购份额、价格评审优惠、优先采购等措施，提高中小企业在政府采购中的份额，支持中小企业发展。</w:t>
      </w:r>
    </w:p>
    <w:p>
      <w:pPr>
        <w:spacing w:line="360" w:lineRule="exact"/>
        <w:ind w:firstLine="448" w:firstLineChars="200"/>
        <w:rPr>
          <w:rFonts w:eastAsiaTheme="minorEastAsia"/>
          <w:sz w:val="24"/>
          <w:szCs w:val="24"/>
        </w:rPr>
      </w:pPr>
      <w:r>
        <w:rPr>
          <w:rFonts w:eastAsiaTheme="minorEastAsia"/>
          <w:sz w:val="24"/>
          <w:szCs w:val="24"/>
        </w:rPr>
        <w:t>【支持对象】以下对象可享受支持政策：1.在境内依法设立，依据国务院批准的中小企业划分标准确定的</w:t>
      </w:r>
      <w:r>
        <w:rPr>
          <w:rFonts w:eastAsiaTheme="minorEastAsia"/>
          <w:b/>
          <w:sz w:val="24"/>
          <w:szCs w:val="24"/>
        </w:rPr>
        <w:t>中型企业、小型企业和微型企业</w:t>
      </w:r>
      <w:r>
        <w:rPr>
          <w:rFonts w:eastAsiaTheme="minorEastAsia"/>
          <w:sz w:val="24"/>
          <w:szCs w:val="24"/>
        </w:rPr>
        <w:t>，但与大企业的负责人为同一人，或者与大企业存在直接控股、管理关系的除外；2.符合中小企业划分标准的</w:t>
      </w:r>
      <w:r>
        <w:rPr>
          <w:rFonts w:eastAsiaTheme="minorEastAsia"/>
          <w:b/>
          <w:sz w:val="24"/>
          <w:szCs w:val="24"/>
        </w:rPr>
        <w:t>个体工商户</w:t>
      </w:r>
      <w:r>
        <w:rPr>
          <w:rFonts w:eastAsiaTheme="minorEastAsia"/>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【支持情形】在政府采购活动中，供应商提供的货物、工程或者服务符合下列情形的，享受支持政策：</w:t>
      </w:r>
    </w:p>
    <w:p>
      <w:pPr>
        <w:spacing w:line="360" w:lineRule="exact"/>
        <w:ind w:firstLine="448" w:firstLineChars="200"/>
        <w:rPr>
          <w:rFonts w:eastAsiaTheme="minorEastAsia"/>
          <w:snapToGrid w:val="0"/>
          <w:sz w:val="24"/>
          <w:szCs w:val="24"/>
        </w:rPr>
      </w:pPr>
      <w:r>
        <w:rPr>
          <w:rFonts w:eastAsiaTheme="minorEastAsia"/>
          <w:snapToGrid w:val="0"/>
          <w:sz w:val="24"/>
          <w:szCs w:val="24"/>
        </w:rPr>
        <w:t>（一）在货物采购项目中，货物由中小企业制造，即货物由</w:t>
      </w:r>
      <w:r>
        <w:rPr>
          <w:rFonts w:eastAsiaTheme="minorEastAsia"/>
          <w:b/>
          <w:snapToGrid w:val="0"/>
          <w:sz w:val="24"/>
          <w:szCs w:val="24"/>
        </w:rPr>
        <w:t>中小企业生产且使用该中小企业商号或者注册商标</w:t>
      </w:r>
      <w:r>
        <w:rPr>
          <w:rFonts w:eastAsiaTheme="minorEastAsia"/>
          <w:snapToGrid w:val="0"/>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（二）在工程采购项目中，工程由中小企业承建，即工程施工单位为中小企业；</w:t>
      </w:r>
    </w:p>
    <w:p>
      <w:pPr>
        <w:spacing w:line="360" w:lineRule="exact"/>
        <w:ind w:firstLine="448" w:firstLineChars="200"/>
        <w:rPr>
          <w:rFonts w:eastAsiaTheme="minorEastAsia"/>
          <w:snapToGrid w:val="0"/>
          <w:sz w:val="24"/>
          <w:szCs w:val="24"/>
        </w:rPr>
      </w:pPr>
      <w:r>
        <w:rPr>
          <w:rFonts w:eastAsiaTheme="minorEastAsia"/>
          <w:snapToGrid w:val="0"/>
          <w:sz w:val="24"/>
          <w:szCs w:val="24"/>
        </w:rPr>
        <w:t>（三）在服务采购项目中，服务由中小企业承接，即提供服务的人员为中小企业依照《中华人民共和国劳动合同法》</w:t>
      </w:r>
      <w:r>
        <w:rPr>
          <w:rFonts w:eastAsiaTheme="minorEastAsia"/>
          <w:b/>
          <w:snapToGrid w:val="0"/>
          <w:sz w:val="24"/>
          <w:szCs w:val="24"/>
        </w:rPr>
        <w:t>订立劳动合同</w:t>
      </w:r>
      <w:r>
        <w:rPr>
          <w:rFonts w:eastAsiaTheme="minorEastAsia"/>
          <w:snapToGrid w:val="0"/>
          <w:sz w:val="24"/>
          <w:szCs w:val="24"/>
        </w:rPr>
        <w:t>的从业人员。</w:t>
      </w:r>
    </w:p>
    <w:p>
      <w:pPr>
        <w:spacing w:line="360" w:lineRule="exact"/>
        <w:ind w:firstLine="448" w:firstLineChars="200"/>
        <w:rPr>
          <w:rFonts w:eastAsiaTheme="minorEastAsia"/>
          <w:sz w:val="24"/>
          <w:szCs w:val="24"/>
        </w:rPr>
      </w:pPr>
      <w:r>
        <w:rPr>
          <w:rFonts w:eastAsiaTheme="minorEastAsia"/>
          <w:snapToGrid w:val="0"/>
          <w:sz w:val="24"/>
          <w:szCs w:val="24"/>
        </w:rPr>
        <w:t>以联合体形式参加政府采购活动，联合体各方</w:t>
      </w:r>
      <w:r>
        <w:rPr>
          <w:rFonts w:eastAsiaTheme="minorEastAsia"/>
          <w:b/>
          <w:snapToGrid w:val="0"/>
          <w:sz w:val="24"/>
          <w:szCs w:val="24"/>
        </w:rPr>
        <w:t>均为</w:t>
      </w:r>
      <w:r>
        <w:rPr>
          <w:rFonts w:eastAsiaTheme="minorEastAsia"/>
          <w:snapToGrid w:val="0"/>
          <w:sz w:val="24"/>
          <w:szCs w:val="24"/>
        </w:rPr>
        <w:t>中小企业的，联合体视同中小企业。其中，联合体各方</w:t>
      </w:r>
      <w:r>
        <w:rPr>
          <w:rFonts w:eastAsiaTheme="minorEastAsia"/>
          <w:b/>
          <w:snapToGrid w:val="0"/>
          <w:sz w:val="24"/>
          <w:szCs w:val="24"/>
        </w:rPr>
        <w:t>均为</w:t>
      </w:r>
      <w:r>
        <w:rPr>
          <w:rFonts w:eastAsiaTheme="minorEastAsia"/>
          <w:snapToGrid w:val="0"/>
          <w:sz w:val="24"/>
          <w:szCs w:val="24"/>
        </w:rPr>
        <w:t>小微企业的，联合体视同小微企业。</w:t>
      </w:r>
    </w:p>
    <w:p>
      <w:pPr>
        <w:spacing w:line="360" w:lineRule="exact"/>
        <w:ind w:firstLine="448" w:firstLineChars="200"/>
        <w:rPr>
          <w:rFonts w:eastAsiaTheme="minorEastAsia"/>
          <w:color w:val="000000"/>
          <w:sz w:val="24"/>
          <w:szCs w:val="24"/>
        </w:rPr>
      </w:pPr>
      <w:r>
        <w:rPr>
          <w:rFonts w:eastAsiaTheme="minorEastAsia"/>
          <w:color w:val="000000"/>
          <w:sz w:val="24"/>
          <w:szCs w:val="24"/>
        </w:rPr>
        <w:t>【注意事项】</w:t>
      </w:r>
    </w:p>
    <w:p>
      <w:pPr>
        <w:spacing w:line="360" w:lineRule="exact"/>
        <w:ind w:firstLine="448" w:firstLineChars="200"/>
        <w:rPr>
          <w:rFonts w:eastAsiaTheme="minorEastAsia"/>
          <w:color w:val="000000"/>
          <w:sz w:val="24"/>
          <w:szCs w:val="24"/>
        </w:rPr>
      </w:pPr>
      <w:r>
        <w:rPr>
          <w:rFonts w:eastAsiaTheme="minorEastAsia"/>
          <w:color w:val="000000"/>
          <w:sz w:val="24"/>
          <w:szCs w:val="24"/>
        </w:rPr>
        <w:t>1.中小企业参加政府采购活动，应当出具规定的《中小企业声明函》，否则不得享受相关中小企业扶持政策。任何单位和个人不得要求供应商提供《中小企业声明函》之外的中小企业身份证明文件。</w:t>
      </w:r>
    </w:p>
    <w:p>
      <w:pPr>
        <w:spacing w:line="360" w:lineRule="exact"/>
        <w:ind w:firstLine="448" w:firstLineChars="200"/>
        <w:rPr>
          <w:rFonts w:eastAsiaTheme="minorEastAsia"/>
          <w:color w:val="000000"/>
          <w:sz w:val="24"/>
          <w:szCs w:val="24"/>
        </w:rPr>
      </w:pPr>
      <w:r>
        <w:rPr>
          <w:rFonts w:eastAsiaTheme="minorEastAsia"/>
          <w:color w:val="000000"/>
          <w:sz w:val="24"/>
          <w:szCs w:val="24"/>
        </w:rPr>
        <w:t>2.中小企业应当对声明函的内容的真实性负责。声明内容如有不实，则构成提供虚假材料谋取中标、成交的情形，需承担相应的法律责任。</w:t>
      </w:r>
    </w:p>
    <w:p>
      <w:pPr>
        <w:spacing w:line="360" w:lineRule="exact"/>
        <w:ind w:firstLine="448" w:firstLineChars="200"/>
        <w:rPr>
          <w:rFonts w:eastAsiaTheme="minorEastAsia"/>
          <w:color w:val="000000"/>
          <w:sz w:val="24"/>
          <w:szCs w:val="24"/>
        </w:rPr>
      </w:pPr>
      <w:r>
        <w:rPr>
          <w:rFonts w:eastAsiaTheme="minorEastAsia"/>
          <w:color w:val="000000"/>
          <w:sz w:val="24"/>
          <w:szCs w:val="24"/>
        </w:rPr>
        <w:t>3.政府采购项目的采购意向、采购公告和招标文件（谈判文件、磋商文件等）中，应当明确本项目执行支持中小企业的具体措施，如预留份额、评审优惠（应当明确具体优惠比例）或者优先采购等。</w:t>
      </w:r>
    </w:p>
    <w:p>
      <w:pPr>
        <w:spacing w:line="360" w:lineRule="exact"/>
        <w:ind w:firstLine="448" w:firstLineChars="200"/>
        <w:rPr>
          <w:rFonts w:eastAsiaTheme="minorEastAsia"/>
          <w:color w:val="000000"/>
          <w:sz w:val="24"/>
          <w:szCs w:val="24"/>
        </w:rPr>
      </w:pPr>
      <w:r>
        <w:rPr>
          <w:rFonts w:eastAsiaTheme="minorEastAsia"/>
          <w:color w:val="000000"/>
          <w:sz w:val="24"/>
          <w:szCs w:val="24"/>
        </w:rPr>
        <w:t>【政策目录】</w:t>
      </w:r>
    </w:p>
    <w:p>
      <w:pPr>
        <w:spacing w:line="360" w:lineRule="exact"/>
        <w:ind w:firstLine="448" w:firstLineChars="200"/>
        <w:rPr>
          <w:rFonts w:eastAsiaTheme="minorEastAsia"/>
          <w:color w:val="000000"/>
          <w:sz w:val="24"/>
          <w:szCs w:val="24"/>
        </w:rPr>
      </w:pPr>
      <w:r>
        <w:rPr>
          <w:rFonts w:eastAsiaTheme="minorEastAsia"/>
          <w:color w:val="000000"/>
          <w:sz w:val="24"/>
          <w:szCs w:val="24"/>
        </w:rPr>
        <w:t>1.《中华人民共和国政府采购法》第九条</w:t>
      </w:r>
    </w:p>
    <w:p>
      <w:pPr>
        <w:spacing w:line="360" w:lineRule="exact"/>
        <w:ind w:firstLine="448" w:firstLineChars="200"/>
        <w:rPr>
          <w:rFonts w:eastAsiaTheme="minorEastAsia"/>
          <w:color w:val="000000"/>
          <w:sz w:val="24"/>
          <w:szCs w:val="24"/>
        </w:rPr>
      </w:pPr>
      <w:r>
        <w:rPr>
          <w:rFonts w:eastAsiaTheme="minorEastAsia"/>
          <w:color w:val="000000"/>
          <w:sz w:val="24"/>
          <w:szCs w:val="24"/>
        </w:rPr>
        <w:t>2.《中华人民共和国政府采购法实施条例》第六条</w:t>
      </w:r>
    </w:p>
    <w:p>
      <w:pPr>
        <w:spacing w:line="360" w:lineRule="exact"/>
        <w:ind w:firstLine="448"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color w:val="000000"/>
          <w:sz w:val="24"/>
          <w:szCs w:val="24"/>
        </w:rPr>
        <w:t>财政部 工业和信息化部关于印发《政府采购促进中小企业发展管理办法》的通知（财库〔2020〕46号）</w:t>
      </w:r>
    </w:p>
    <w:p>
      <w:pPr>
        <w:spacing w:line="360" w:lineRule="exact"/>
        <w:ind w:firstLine="448"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color w:val="000000"/>
          <w:sz w:val="24"/>
          <w:szCs w:val="24"/>
        </w:rPr>
        <w:t>财政部关于进一步加大政府采购支持中小企业力度的通知（财库〔2022〕19号）</w:t>
      </w:r>
    </w:p>
    <w:p>
      <w:pPr>
        <w:spacing w:line="360" w:lineRule="exact"/>
        <w:ind w:firstLine="448" w:firstLineChars="200"/>
        <w:rPr>
          <w:rFonts w:eastAsiaTheme="minorEastAsia"/>
          <w:color w:val="000000"/>
          <w:sz w:val="24"/>
          <w:szCs w:val="24"/>
        </w:rPr>
      </w:pPr>
      <w:r>
        <w:rPr>
          <w:rFonts w:eastAsiaTheme="minorEastAsia"/>
          <w:color w:val="000000"/>
          <w:sz w:val="24"/>
          <w:szCs w:val="24"/>
        </w:rPr>
        <w:t>5.天津市财政局 天津市工业和信息化局关于贯彻落实《政府采购促进中小企业发展管理办法》的通知（津财采〔2021〕12号）</w:t>
      </w:r>
    </w:p>
    <w:p>
      <w:pPr>
        <w:spacing w:line="360" w:lineRule="exact"/>
        <w:ind w:firstLine="448" w:firstLineChars="200"/>
        <w:rPr>
          <w:b/>
          <w:bCs/>
          <w:kern w:val="28"/>
          <w:sz w:val="32"/>
          <w:szCs w:val="32"/>
        </w:rPr>
      </w:pPr>
      <w:r>
        <w:rPr>
          <w:rFonts w:eastAsiaTheme="minorEastAsia"/>
          <w:sz w:val="24"/>
        </w:rPr>
        <w:t>6.市财政局 市发展改革委 市住房城乡建设委 市交通运输委 市水务局 市政务服务办关于进一步贯彻落实政府采购支持中小企业政策的通知（津财采〔2022〕11号）</w:t>
      </w:r>
    </w:p>
    <w:p>
      <w:pPr>
        <w:pStyle w:val="16"/>
        <w:rPr>
          <w:rFonts w:ascii="Times New Roman" w:hAnsi="Times New Roman"/>
        </w:rPr>
      </w:pPr>
      <w:r>
        <w:rPr>
          <w:rFonts w:ascii="Times New Roman" w:hAnsi="Times New Roman"/>
        </w:rPr>
        <w:t>第</w:t>
      </w:r>
      <w:r>
        <w:rPr>
          <w:rFonts w:ascii="Times New Roman" w:hAnsi="Times New Roman"/>
          <w:lang w:eastAsia="zh-CN"/>
        </w:rPr>
        <w:t>二</w:t>
      </w:r>
      <w:r>
        <w:rPr>
          <w:rFonts w:ascii="Times New Roman" w:hAnsi="Times New Roman"/>
        </w:rPr>
        <w:t>部分  招标项目要求</w:t>
      </w:r>
      <w:bookmarkEnd w:id="5"/>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rFonts w:eastAsia="......."/>
          <w:kern w:val="0"/>
          <w:sz w:val="24"/>
          <w:szCs w:val="24"/>
        </w:rPr>
        <w:t>（一）</w:t>
      </w:r>
      <w:r>
        <w:rPr>
          <w:sz w:val="24"/>
        </w:rPr>
        <w:t>报价要求</w:t>
      </w:r>
    </w:p>
    <w:p>
      <w:pPr>
        <w:autoSpaceDE w:val="0"/>
        <w:autoSpaceDN w:val="0"/>
        <w:adjustRightInd w:val="0"/>
        <w:spacing w:line="360" w:lineRule="auto"/>
        <w:ind w:firstLine="448" w:firstLineChars="200"/>
        <w:rPr>
          <w:sz w:val="24"/>
        </w:rPr>
      </w:pPr>
      <w:r>
        <w:rPr>
          <w:sz w:val="24"/>
        </w:rPr>
        <w:t>1. 投标报价以人民币填列。</w:t>
      </w:r>
    </w:p>
    <w:p>
      <w:pPr>
        <w:autoSpaceDE w:val="0"/>
        <w:autoSpaceDN w:val="0"/>
        <w:adjustRightInd w:val="0"/>
        <w:spacing w:line="360" w:lineRule="auto"/>
        <w:ind w:firstLine="448" w:firstLineChars="200"/>
        <w:rPr>
          <w:sz w:val="24"/>
        </w:rPr>
      </w:pPr>
      <w:r>
        <w:rPr>
          <w:sz w:val="24"/>
        </w:rPr>
        <w:t>2. 投标人的报价应包括：人员工资、福利、社险</w:t>
      </w:r>
      <w:r>
        <w:rPr>
          <w:rFonts w:hint="eastAsia"/>
          <w:sz w:val="24"/>
        </w:rPr>
        <w:t>、住房公积金</w:t>
      </w:r>
      <w:r>
        <w:rPr>
          <w:sz w:val="24"/>
        </w:rPr>
        <w:t>等人工费用、服装费、办公费、企业利润及税金等为完成招标文件规定的一切工作所需的全部费用。投标人所报价格应为最终优惠价格。</w:t>
      </w:r>
    </w:p>
    <w:p>
      <w:pPr>
        <w:autoSpaceDE w:val="0"/>
        <w:autoSpaceDN w:val="0"/>
        <w:adjustRightInd w:val="0"/>
        <w:spacing w:line="360" w:lineRule="auto"/>
        <w:ind w:firstLine="448" w:firstLineChars="200"/>
        <w:rPr>
          <w:kern w:val="0"/>
          <w:sz w:val="24"/>
          <w:szCs w:val="24"/>
        </w:rPr>
      </w:pPr>
      <w:r>
        <w:rPr>
          <w:rFonts w:hint="eastAsia"/>
          <w:sz w:val="24"/>
        </w:rPr>
        <w:t>3. 投标报价在不超采购预算的前提下，其</w:t>
      </w:r>
      <w:r>
        <w:rPr>
          <w:rFonts w:hint="eastAsia"/>
          <w:kern w:val="0"/>
          <w:sz w:val="24"/>
          <w:szCs w:val="24"/>
        </w:rPr>
        <w:t>合理性由评标委员会在评分中予以考虑。</w:t>
      </w:r>
    </w:p>
    <w:p>
      <w:pPr>
        <w:spacing w:line="360" w:lineRule="auto"/>
        <w:ind w:firstLine="448" w:firstLineChars="200"/>
        <w:rPr>
          <w:kern w:val="0"/>
          <w:sz w:val="24"/>
          <w:szCs w:val="24"/>
        </w:rPr>
      </w:pPr>
      <w:r>
        <w:rPr>
          <w:rFonts w:hint="eastAsia"/>
          <w:kern w:val="0"/>
          <w:sz w:val="24"/>
          <w:szCs w:val="24"/>
        </w:rPr>
        <w:t xml:space="preserve">4. </w:t>
      </w:r>
      <w:r>
        <w:rPr>
          <w:sz w:val="24"/>
        </w:rPr>
        <w:t>验收相关费用由投标人负责。</w:t>
      </w:r>
    </w:p>
    <w:p>
      <w:pPr>
        <w:autoSpaceDE w:val="0"/>
        <w:autoSpaceDN w:val="0"/>
        <w:adjustRightInd w:val="0"/>
        <w:spacing w:line="360" w:lineRule="auto"/>
        <w:ind w:firstLine="448" w:firstLineChars="200"/>
        <w:rPr>
          <w:sz w:val="24"/>
        </w:rPr>
      </w:pPr>
      <w:r>
        <w:rPr>
          <w:sz w:val="24"/>
        </w:rPr>
        <w:t>（</w:t>
      </w:r>
      <w:r>
        <w:rPr>
          <w:rFonts w:hint="eastAsia"/>
          <w:sz w:val="24"/>
        </w:rPr>
        <w:t>二</w:t>
      </w:r>
      <w:r>
        <w:rPr>
          <w:sz w:val="24"/>
        </w:rPr>
        <w:t>）时间、地点要求</w:t>
      </w:r>
    </w:p>
    <w:p>
      <w:pPr>
        <w:autoSpaceDE w:val="0"/>
        <w:autoSpaceDN w:val="0"/>
        <w:adjustRightInd w:val="0"/>
        <w:spacing w:line="360" w:lineRule="auto"/>
        <w:ind w:firstLine="448" w:firstLineChars="200"/>
        <w:rPr>
          <w:sz w:val="24"/>
        </w:rPr>
      </w:pPr>
      <w:r>
        <w:rPr>
          <w:sz w:val="24"/>
        </w:rPr>
        <w:t>1. 时间要求：</w:t>
      </w:r>
      <w:r>
        <w:rPr>
          <w:rFonts w:hint="eastAsia"/>
          <w:sz w:val="24"/>
        </w:rPr>
        <w:t>合同规定的服务起始之日起</w:t>
      </w:r>
      <w:r>
        <w:rPr>
          <w:rFonts w:hint="eastAsia"/>
          <w:sz w:val="24"/>
          <w:lang w:val="en-US" w:eastAsia="zh-CN"/>
        </w:rPr>
        <w:t>1</w:t>
      </w:r>
      <w:r>
        <w:rPr>
          <w:rFonts w:hint="eastAsia"/>
          <w:sz w:val="24"/>
        </w:rPr>
        <w:t>年的服务期，签订合同之日起</w:t>
      </w:r>
      <w:r>
        <w:rPr>
          <w:rFonts w:hint="eastAsia"/>
          <w:sz w:val="24"/>
          <w:lang w:val="en-US" w:eastAsia="zh-CN"/>
        </w:rPr>
        <w:t>10</w:t>
      </w:r>
      <w:r>
        <w:rPr>
          <w:rFonts w:hint="eastAsia"/>
          <w:sz w:val="24"/>
        </w:rPr>
        <w:t>日内物业人员进场服务</w:t>
      </w:r>
      <w:r>
        <w:rPr>
          <w:sz w:val="24"/>
        </w:rPr>
        <w:t>（特殊情况以合同为准）。</w:t>
      </w:r>
    </w:p>
    <w:p>
      <w:pPr>
        <w:autoSpaceDE w:val="0"/>
        <w:autoSpaceDN w:val="0"/>
        <w:adjustRightInd w:val="0"/>
        <w:spacing w:line="360" w:lineRule="auto"/>
        <w:ind w:firstLine="448" w:firstLineChars="200"/>
        <w:rPr>
          <w:sz w:val="24"/>
        </w:rPr>
      </w:pPr>
      <w:r>
        <w:rPr>
          <w:sz w:val="24"/>
        </w:rPr>
        <w:t>2. 服务地点：</w:t>
      </w:r>
      <w:r>
        <w:rPr>
          <w:rFonts w:hint="eastAsia"/>
          <w:sz w:val="24"/>
          <w:lang w:val="en-US" w:eastAsia="zh-CN"/>
        </w:rPr>
        <w:t>详见项目需求书</w:t>
      </w:r>
      <w:r>
        <w:rPr>
          <w:sz w:val="24"/>
        </w:rPr>
        <w:t>（特殊情况以合同为准）。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三</w:t>
      </w:r>
      <w:r>
        <w:rPr>
          <w:sz w:val="24"/>
        </w:rPr>
        <w:t>）付款方式</w:t>
      </w:r>
    </w:p>
    <w:p>
      <w:pPr>
        <w:autoSpaceDE w:val="0"/>
        <w:autoSpaceDN w:val="0"/>
        <w:adjustRightInd w:val="0"/>
        <w:spacing w:line="360" w:lineRule="auto"/>
        <w:ind w:firstLine="448" w:firstLineChars="200"/>
        <w:rPr>
          <w:sz w:val="24"/>
        </w:rPr>
      </w:pPr>
      <w:r>
        <w:rPr>
          <w:sz w:val="24"/>
        </w:rPr>
        <w:t>按月付款，每月15日前支付上一月服务费（特殊情况以合同为准）。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四</w:t>
      </w:r>
      <w:r>
        <w:rPr>
          <w:sz w:val="24"/>
        </w:rPr>
        <w:t>）投标保证金和履约保证金</w:t>
      </w:r>
    </w:p>
    <w:p>
      <w:pPr>
        <w:autoSpaceDE w:val="0"/>
        <w:autoSpaceDN w:val="0"/>
        <w:adjustRightInd w:val="0"/>
        <w:spacing w:line="360" w:lineRule="auto"/>
        <w:ind w:firstLine="448" w:firstLineChars="200"/>
        <w:rPr>
          <w:sz w:val="24"/>
        </w:rPr>
      </w:pPr>
      <w:r>
        <w:rPr>
          <w:sz w:val="24"/>
        </w:rPr>
        <w:t>本项目不收取投标保证金和履约保证金。</w:t>
      </w:r>
    </w:p>
    <w:p>
      <w:pPr>
        <w:autoSpaceDE w:val="0"/>
        <w:autoSpaceDN w:val="0"/>
        <w:adjustRightInd w:val="0"/>
        <w:spacing w:line="360" w:lineRule="auto"/>
        <w:ind w:firstLine="448" w:firstLineChars="200"/>
        <w:rPr>
          <w:color w:val="000000"/>
          <w:sz w:val="24"/>
        </w:rPr>
      </w:pPr>
      <w:r>
        <w:rPr>
          <w:rFonts w:hint="eastAsia"/>
          <w:color w:val="000000"/>
          <w:sz w:val="24"/>
        </w:rPr>
        <w:t>（五）验收方法及标准</w:t>
      </w:r>
    </w:p>
    <w:p>
      <w:pPr>
        <w:autoSpaceDE w:val="0"/>
        <w:autoSpaceDN w:val="0"/>
        <w:adjustRightInd w:val="0"/>
        <w:spacing w:line="360" w:lineRule="auto"/>
        <w:ind w:firstLine="448" w:firstLineChars="200"/>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sz w:val="24"/>
        </w:rPr>
      </w:pPr>
      <w:r>
        <w:rPr>
          <w:rFonts w:hint="eastAsia"/>
          <w:sz w:val="24"/>
        </w:rPr>
        <w:t>★</w:t>
      </w:r>
      <w:r>
        <w:rPr>
          <w:sz w:val="24"/>
        </w:rPr>
        <w:t>（一）投标人须承诺所提供的服务、人员</w:t>
      </w:r>
      <w:r>
        <w:rPr>
          <w:rFonts w:hint="eastAsia"/>
          <w:sz w:val="24"/>
        </w:rPr>
        <w:t>、</w:t>
      </w:r>
      <w:r>
        <w:rPr>
          <w:sz w:val="24"/>
        </w:rPr>
        <w:t>设备</w:t>
      </w:r>
      <w:r>
        <w:rPr>
          <w:rFonts w:hint="eastAsia"/>
          <w:sz w:val="24"/>
        </w:rPr>
        <w:t>及耗材等均</w:t>
      </w:r>
      <w:r>
        <w:rPr>
          <w:sz w:val="24"/>
        </w:rPr>
        <w:t>符合相关强制性规定。</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（二）</w:t>
      </w:r>
      <w:r>
        <w:rPr>
          <w:sz w:val="24"/>
        </w:rPr>
        <w:t>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pPr>
        <w:spacing w:line="360" w:lineRule="auto"/>
        <w:ind w:firstLine="448" w:firstLineChars="200"/>
        <w:outlineLvl w:val="0"/>
        <w:rPr>
          <w:sz w:val="24"/>
        </w:rPr>
      </w:pPr>
      <w:r>
        <w:rPr>
          <w:sz w:val="24"/>
        </w:rPr>
        <w:t>（四）具体需求详见本部分项目需求书。</w:t>
      </w:r>
    </w:p>
    <w:p>
      <w:pPr>
        <w:spacing w:line="360" w:lineRule="auto"/>
        <w:ind w:firstLine="448" w:firstLineChars="200"/>
        <w:outlineLvl w:val="0"/>
        <w:rPr>
          <w:sz w:val="24"/>
        </w:rPr>
      </w:pPr>
      <w:r>
        <w:rPr>
          <w:sz w:val="24"/>
        </w:rPr>
        <w:t>三、评分因素及评标标准</w:t>
      </w:r>
    </w:p>
    <w:tbl>
      <w:tblPr>
        <w:tblStyle w:val="21"/>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第一部分 价格（20分）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kern w:val="0"/>
                <w:sz w:val="24"/>
                <w:szCs w:val="24"/>
              </w:rPr>
            </w:pPr>
            <w:r>
              <w:rPr>
                <w:kern w:val="0"/>
                <w:sz w:val="24"/>
                <w:szCs w:val="24"/>
              </w:rPr>
              <w:t>价格</w:t>
            </w:r>
          </w:p>
        </w:tc>
        <w:tc>
          <w:tcPr>
            <w:tcW w:w="7311" w:type="dxa"/>
            <w:shd w:val="clear" w:color="auto" w:fill="auto"/>
            <w:vAlign w:val="center"/>
          </w:tcPr>
          <w:p>
            <w:pPr>
              <w:widowControl/>
              <w:adjustRightInd w:val="0"/>
              <w:snapToGrid w:val="0"/>
              <w:spacing w:line="360" w:lineRule="auto"/>
              <w:rPr>
                <w:kern w:val="0"/>
                <w:sz w:val="24"/>
                <w:szCs w:val="24"/>
              </w:rPr>
            </w:pPr>
            <w:r>
              <w:rPr>
                <w:kern w:val="0"/>
                <w:sz w:val="24"/>
                <w:szCs w:val="24"/>
              </w:rPr>
              <w:t>（1）投标报价超过采购预算的，投标无效，未超过采购预算的投标报价按以下公式进行计算。</w:t>
            </w:r>
          </w:p>
          <w:p>
            <w:pPr>
              <w:widowControl/>
              <w:adjustRightInd w:val="0"/>
              <w:snapToGrid w:val="0"/>
              <w:spacing w:line="360" w:lineRule="auto"/>
              <w:rPr>
                <w:kern w:val="0"/>
                <w:sz w:val="24"/>
                <w:szCs w:val="24"/>
              </w:rPr>
            </w:pPr>
            <w:r>
              <w:rPr>
                <w:kern w:val="0"/>
                <w:sz w:val="24"/>
                <w:szCs w:val="24"/>
              </w:rPr>
              <w:t>（2）投标报价得分=（评标基准价/投标报价）×20</w:t>
            </w:r>
          </w:p>
          <w:p>
            <w:pPr>
              <w:widowControl/>
              <w:adjustRightInd w:val="0"/>
              <w:snapToGrid w:val="0"/>
              <w:spacing w:line="360" w:lineRule="auto"/>
              <w:rPr>
                <w:kern w:val="0"/>
                <w:sz w:val="24"/>
                <w:szCs w:val="24"/>
              </w:rPr>
            </w:pPr>
            <w:r>
              <w:rPr>
                <w:kern w:val="0"/>
                <w:sz w:val="24"/>
                <w:szCs w:val="24"/>
              </w:rPr>
              <w:t>注：满足招标文件要求且投标报价最低的投标报价为评标基准价。</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pPr>
              <w:widowControl/>
              <w:adjustRightInd w:val="0"/>
              <w:snapToGrid w:val="0"/>
              <w:spacing w:line="360" w:lineRule="auto"/>
              <w:jc w:val="center"/>
              <w:rPr>
                <w:kern w:val="0"/>
                <w:sz w:val="24"/>
                <w:szCs w:val="24"/>
              </w:rPr>
            </w:pPr>
            <w:r>
              <w:rPr>
                <w:color w:val="000000"/>
                <w:kern w:val="0"/>
                <w:sz w:val="24"/>
                <w:szCs w:val="24"/>
              </w:rPr>
              <w:t>第二部分 客观分（</w:t>
            </w:r>
            <w:r>
              <w:rPr>
                <w:rFonts w:hint="eastAsia"/>
                <w:color w:val="000000"/>
                <w:kern w:val="0"/>
                <w:sz w:val="24"/>
                <w:szCs w:val="24"/>
              </w:rPr>
              <w:t>50</w:t>
            </w:r>
            <w:r>
              <w:rPr>
                <w:color w:val="000000"/>
                <w:kern w:val="0"/>
                <w:sz w:val="24"/>
                <w:szCs w:val="24"/>
              </w:rPr>
              <w:t>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kern w:val="0"/>
                <w:sz w:val="24"/>
                <w:szCs w:val="24"/>
              </w:rPr>
            </w:pPr>
            <w:r>
              <w:rPr>
                <w:kern w:val="0"/>
                <w:sz w:val="24"/>
                <w:szCs w:val="24"/>
              </w:rPr>
              <w:t>投标人业绩</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完全按照以下要求提供投标人曾实施的非住宅物业服务业绩，提供的证明材料均不得遮挡涂黑，否则不予认定加分。</w:t>
            </w:r>
          </w:p>
          <w:p>
            <w:pPr>
              <w:widowControl/>
              <w:numPr>
                <w:ilvl w:val="0"/>
                <w:numId w:val="0"/>
              </w:numPr>
              <w:adjustRightInd w:val="0"/>
              <w:snapToGrid w:val="0"/>
              <w:spacing w:line="360" w:lineRule="auto"/>
              <w:rPr>
                <w:rFonts w:hint="eastAsia"/>
                <w:kern w:val="0"/>
                <w:sz w:val="24"/>
                <w:szCs w:val="24"/>
                <w:lang w:eastAsia="zh-CN"/>
              </w:rPr>
            </w:pPr>
            <w:r>
              <w:rPr>
                <w:rFonts w:hint="eastAsia"/>
                <w:kern w:val="0"/>
                <w:sz w:val="24"/>
                <w:szCs w:val="24"/>
                <w:lang w:val="en-US" w:eastAsia="zh-CN"/>
              </w:rPr>
              <w:t xml:space="preserve">A. </w:t>
            </w:r>
            <w:r>
              <w:rPr>
                <w:rFonts w:hint="eastAsia"/>
                <w:kern w:val="0"/>
                <w:sz w:val="24"/>
                <w:szCs w:val="24"/>
              </w:rPr>
              <w:t>合同原件扫描件。包括合同金额、买卖双方名称及盖章、物业服务期限（合同服务起始日期为2020年1月1日或以后，且已经履行至少1年的时间）、物业服务内容</w:t>
            </w:r>
            <w:r>
              <w:rPr>
                <w:rFonts w:hint="eastAsia"/>
                <w:kern w:val="0"/>
                <w:sz w:val="24"/>
                <w:szCs w:val="24"/>
                <w:lang w:eastAsia="zh-CN"/>
              </w:rPr>
              <w:t>。</w:t>
            </w:r>
          </w:p>
          <w:p>
            <w:pPr>
              <w:widowControl/>
              <w:numPr>
                <w:ilvl w:val="0"/>
                <w:numId w:val="0"/>
              </w:numPr>
              <w:adjustRightInd w:val="0"/>
              <w:snapToGrid w:val="0"/>
              <w:spacing w:line="360" w:lineRule="auto"/>
              <w:rPr>
                <w:kern w:val="0"/>
                <w:sz w:val="24"/>
                <w:szCs w:val="24"/>
              </w:rPr>
            </w:pPr>
            <w:r>
              <w:rPr>
                <w:rFonts w:hint="eastAsia"/>
                <w:kern w:val="0"/>
                <w:sz w:val="24"/>
                <w:szCs w:val="24"/>
              </w:rPr>
              <w:t>B. 提供上述合同服务期限内至少一个月的服务方开具的物业费发票凭证原件扫描件。</w:t>
            </w:r>
          </w:p>
          <w:p>
            <w:pPr>
              <w:widowControl/>
              <w:adjustRightInd w:val="0"/>
              <w:snapToGrid w:val="0"/>
              <w:spacing w:line="360" w:lineRule="auto"/>
              <w:rPr>
                <w:color w:val="FF0000"/>
                <w:kern w:val="0"/>
                <w:sz w:val="24"/>
                <w:szCs w:val="24"/>
              </w:rPr>
            </w:pPr>
            <w:r>
              <w:rPr>
                <w:kern w:val="0"/>
                <w:sz w:val="24"/>
                <w:szCs w:val="24"/>
              </w:rPr>
              <w:t>每个业绩2分，最多</w:t>
            </w:r>
            <w:r>
              <w:rPr>
                <w:rFonts w:hint="eastAsia"/>
                <w:kern w:val="0"/>
                <w:sz w:val="24"/>
                <w:szCs w:val="24"/>
              </w:rPr>
              <w:t>10</w:t>
            </w:r>
            <w:r>
              <w:rPr>
                <w:kern w:val="0"/>
                <w:sz w:val="24"/>
                <w:szCs w:val="24"/>
              </w:rPr>
              <w:t>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pPr>
              <w:widowControl/>
              <w:adjustRightInd w:val="0"/>
              <w:snapToGrid w:val="0"/>
              <w:spacing w:line="360" w:lineRule="auto"/>
              <w:jc w:val="center"/>
              <w:rPr>
                <w:kern w:val="0"/>
                <w:sz w:val="24"/>
                <w:szCs w:val="24"/>
              </w:rPr>
            </w:pPr>
            <w:r>
              <w:rPr>
                <w:kern w:val="0"/>
                <w:sz w:val="24"/>
                <w:szCs w:val="24"/>
              </w:rPr>
              <w:t>投标人相关证书评价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投标人具备质量管理体系认证、环境管理体系认证、职业健康安全管理体系认证，提供证书扫描件。</w:t>
            </w:r>
          </w:p>
          <w:p>
            <w:pPr>
              <w:widowControl/>
              <w:adjustRightInd w:val="0"/>
              <w:snapToGrid w:val="0"/>
              <w:spacing w:line="360" w:lineRule="auto"/>
              <w:rPr>
                <w:kern w:val="0"/>
                <w:sz w:val="24"/>
                <w:szCs w:val="24"/>
              </w:rPr>
            </w:pPr>
            <w:r>
              <w:rPr>
                <w:rFonts w:hint="eastAsia"/>
                <w:kern w:val="0"/>
                <w:sz w:val="24"/>
                <w:szCs w:val="24"/>
              </w:rPr>
              <w:t>具备1个证书得</w:t>
            </w:r>
            <w:r>
              <w:rPr>
                <w:rFonts w:hint="eastAsia"/>
                <w:kern w:val="0"/>
                <w:sz w:val="24"/>
                <w:szCs w:val="24"/>
                <w:lang w:val="en-US" w:eastAsia="zh-CN"/>
              </w:rPr>
              <w:t>1</w:t>
            </w:r>
            <w:r>
              <w:rPr>
                <w:rFonts w:hint="eastAsia"/>
                <w:kern w:val="0"/>
                <w:sz w:val="24"/>
                <w:szCs w:val="24"/>
              </w:rPr>
              <w:t>分，最高</w:t>
            </w:r>
            <w:r>
              <w:rPr>
                <w:rFonts w:hint="eastAsia"/>
                <w:kern w:val="0"/>
                <w:sz w:val="24"/>
                <w:szCs w:val="24"/>
                <w:lang w:val="en-US" w:eastAsia="zh-CN"/>
              </w:rPr>
              <w:t>3</w:t>
            </w:r>
            <w:r>
              <w:rPr>
                <w:rFonts w:hint="eastAsia"/>
                <w:kern w:val="0"/>
                <w:sz w:val="24"/>
                <w:szCs w:val="24"/>
              </w:rPr>
              <w:t>分</w:t>
            </w:r>
          </w:p>
        </w:tc>
        <w:tc>
          <w:tcPr>
            <w:tcW w:w="1143" w:type="dxa"/>
            <w:shd w:val="clear" w:color="auto" w:fill="auto"/>
            <w:vAlign w:val="center"/>
          </w:tcPr>
          <w:p>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kern w:val="0"/>
                <w:sz w:val="24"/>
                <w:szCs w:val="24"/>
              </w:rPr>
              <w:t>派驻项目经理评价</w:t>
            </w:r>
          </w:p>
        </w:tc>
        <w:tc>
          <w:tcPr>
            <w:tcW w:w="7311" w:type="dxa"/>
            <w:shd w:val="clear" w:color="auto" w:fill="auto"/>
            <w:vAlign w:val="center"/>
          </w:tcPr>
          <w:p>
            <w:pPr>
              <w:widowControl/>
              <w:adjustRightInd w:val="0"/>
              <w:snapToGrid w:val="0"/>
              <w:spacing w:line="360" w:lineRule="auto"/>
              <w:rPr>
                <w:rFonts w:hint="eastAsia"/>
                <w:kern w:val="0"/>
                <w:sz w:val="24"/>
                <w:szCs w:val="24"/>
              </w:rPr>
            </w:pPr>
            <w:r>
              <w:rPr>
                <w:rFonts w:hint="eastAsia"/>
                <w:kern w:val="0"/>
                <w:sz w:val="24"/>
                <w:szCs w:val="24"/>
              </w:rPr>
              <w:t>投入的项目经理为投标单位正式员工，提供项目经理姓名、开标日前三个月中连续两个月的由投标单位或其分公司为该项目经理缴纳社会保险证明扫描件（单位职工缴费信息），否则不予认定加分。</w:t>
            </w:r>
          </w:p>
          <w:p>
            <w:pPr>
              <w:widowControl/>
              <w:adjustRightInd w:val="0"/>
              <w:snapToGrid w:val="0"/>
              <w:spacing w:line="360" w:lineRule="auto"/>
              <w:rPr>
                <w:kern w:val="0"/>
                <w:sz w:val="24"/>
                <w:szCs w:val="24"/>
              </w:rPr>
            </w:pPr>
            <w:r>
              <w:rPr>
                <w:rFonts w:hint="eastAsia"/>
                <w:kern w:val="0"/>
                <w:sz w:val="24"/>
                <w:szCs w:val="24"/>
              </w:rPr>
              <w:t>（1）提供项目经理毕业证书扫描件，该项目经理具有大专以上（含大专）学历的：</w:t>
            </w:r>
            <w:r>
              <w:rPr>
                <w:rFonts w:hint="eastAsia"/>
                <w:kern w:val="0"/>
                <w:sz w:val="24"/>
                <w:szCs w:val="24"/>
                <w:lang w:val="en-US" w:eastAsia="zh-CN"/>
              </w:rPr>
              <w:t>1</w:t>
            </w:r>
            <w:r>
              <w:rPr>
                <w:rFonts w:hint="eastAsia"/>
                <w:kern w:val="0"/>
                <w:sz w:val="24"/>
                <w:szCs w:val="24"/>
              </w:rPr>
              <w:t>分，其他：0分；</w:t>
            </w:r>
          </w:p>
          <w:p>
            <w:pPr>
              <w:widowControl/>
              <w:adjustRightInd w:val="0"/>
              <w:snapToGrid w:val="0"/>
              <w:spacing w:line="360" w:lineRule="auto"/>
              <w:rPr>
                <w:kern w:val="0"/>
                <w:sz w:val="24"/>
                <w:szCs w:val="24"/>
              </w:rPr>
            </w:pPr>
            <w:r>
              <w:rPr>
                <w:rFonts w:hint="eastAsia"/>
                <w:kern w:val="0"/>
                <w:sz w:val="24"/>
                <w:szCs w:val="24"/>
              </w:rPr>
              <w:t>（2）提供项目经理用户服务证明扫描件（加盖用户单位公章），用户服务证明能表明该项目经理具备</w:t>
            </w:r>
            <w:r>
              <w:rPr>
                <w:rFonts w:hint="eastAsia"/>
                <w:kern w:val="0"/>
                <w:sz w:val="24"/>
                <w:szCs w:val="24"/>
                <w:lang w:val="en-US" w:eastAsia="zh-CN"/>
              </w:rPr>
              <w:t>五</w:t>
            </w:r>
            <w:r>
              <w:rPr>
                <w:rFonts w:hint="eastAsia"/>
                <w:kern w:val="0"/>
                <w:sz w:val="24"/>
                <w:szCs w:val="24"/>
              </w:rPr>
              <w:t>年（含</w:t>
            </w:r>
            <w:r>
              <w:rPr>
                <w:rFonts w:hint="eastAsia"/>
                <w:kern w:val="0"/>
                <w:sz w:val="24"/>
                <w:szCs w:val="24"/>
                <w:lang w:val="en-US" w:eastAsia="zh-CN"/>
              </w:rPr>
              <w:t>五</w:t>
            </w:r>
            <w:r>
              <w:rPr>
                <w:rFonts w:hint="eastAsia"/>
                <w:kern w:val="0"/>
                <w:sz w:val="24"/>
                <w:szCs w:val="24"/>
              </w:rPr>
              <w:t>年）以上非住宅物业管理经验的：</w:t>
            </w:r>
            <w:r>
              <w:rPr>
                <w:rFonts w:hint="eastAsia"/>
                <w:kern w:val="0"/>
                <w:sz w:val="24"/>
                <w:szCs w:val="24"/>
                <w:lang w:val="en-US" w:eastAsia="zh-CN"/>
              </w:rPr>
              <w:t>1</w:t>
            </w:r>
            <w:r>
              <w:rPr>
                <w:rFonts w:hint="eastAsia"/>
                <w:kern w:val="0"/>
                <w:sz w:val="24"/>
                <w:szCs w:val="24"/>
              </w:rPr>
              <w:t>分，其他：0分；</w:t>
            </w:r>
          </w:p>
          <w:p>
            <w:pPr>
              <w:widowControl/>
              <w:adjustRightInd w:val="0"/>
              <w:snapToGrid w:val="0"/>
              <w:spacing w:line="360" w:lineRule="auto"/>
              <w:rPr>
                <w:kern w:val="0"/>
                <w:sz w:val="24"/>
                <w:szCs w:val="24"/>
              </w:rPr>
            </w:pPr>
            <w:r>
              <w:rPr>
                <w:rFonts w:hint="eastAsia"/>
                <w:kern w:val="0"/>
                <w:sz w:val="24"/>
                <w:szCs w:val="24"/>
              </w:rPr>
              <w:t>（3）提供项目经理身份证扫描件，该项目经理年龄在</w:t>
            </w:r>
            <w:r>
              <w:rPr>
                <w:rFonts w:hint="eastAsia"/>
                <w:kern w:val="0"/>
                <w:sz w:val="24"/>
                <w:szCs w:val="24"/>
                <w:lang w:val="en-US" w:eastAsia="zh-CN"/>
              </w:rPr>
              <w:t>45</w:t>
            </w:r>
            <w:r>
              <w:rPr>
                <w:rFonts w:hint="eastAsia"/>
                <w:kern w:val="0"/>
                <w:sz w:val="24"/>
                <w:szCs w:val="24"/>
              </w:rPr>
              <w:t>周岁或以下的：1分，其他：0分；</w:t>
            </w:r>
          </w:p>
        </w:tc>
        <w:tc>
          <w:tcPr>
            <w:tcW w:w="1143" w:type="dxa"/>
            <w:shd w:val="clear" w:color="auto" w:fill="auto"/>
            <w:vAlign w:val="center"/>
          </w:tcPr>
          <w:p>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kern w:val="0"/>
                <w:sz w:val="24"/>
                <w:szCs w:val="24"/>
              </w:rPr>
              <w:t>派驻服务人员评价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（1）</w:t>
            </w:r>
            <w:r>
              <w:rPr>
                <w:rFonts w:hint="eastAsia" w:ascii="宋体" w:hAnsi="宋体" w:eastAsia="宋体" w:cs="宋体"/>
                <w:kern w:val="0"/>
                <w:sz w:val="24"/>
                <w:szCs w:val="24"/>
              </w:rPr>
              <w:t>保洁员</w:t>
            </w:r>
            <w:r>
              <w:rPr>
                <w:rFonts w:hint="eastAsia"/>
                <w:kern w:val="0"/>
                <w:sz w:val="24"/>
                <w:szCs w:val="24"/>
              </w:rPr>
              <w:t>：提供</w:t>
            </w:r>
            <w:r>
              <w:rPr>
                <w:rFonts w:hint="eastAsia" w:ascii="宋体" w:hAnsi="宋体" w:eastAsia="宋体" w:cs="宋体"/>
                <w:kern w:val="0"/>
                <w:sz w:val="24"/>
                <w:szCs w:val="24"/>
              </w:rPr>
              <w:t>《特种作业操作证（高处作业）》</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2</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（2）</w:t>
            </w:r>
            <w:r>
              <w:rPr>
                <w:rFonts w:hint="eastAsia" w:ascii="宋体" w:hAnsi="宋体" w:eastAsia="宋体" w:cs="宋体"/>
                <w:kern w:val="0"/>
                <w:sz w:val="24"/>
                <w:szCs w:val="24"/>
              </w:rPr>
              <w:t>保洁员</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1</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2</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3</w:t>
            </w:r>
            <w:r>
              <w:rPr>
                <w:rFonts w:hint="eastAsia"/>
                <w:kern w:val="0"/>
                <w:sz w:val="24"/>
                <w:szCs w:val="24"/>
              </w:rPr>
              <w:t>）</w:t>
            </w:r>
            <w:r>
              <w:rPr>
                <w:rFonts w:hint="eastAsia" w:ascii="宋体" w:hAnsi="宋体" w:eastAsia="宋体" w:cs="宋体"/>
                <w:kern w:val="0"/>
                <w:sz w:val="24"/>
                <w:szCs w:val="24"/>
              </w:rPr>
              <w:t>秩序维护员</w:t>
            </w:r>
            <w:r>
              <w:rPr>
                <w:rFonts w:hint="eastAsia" w:ascii="宋体" w:hAnsi="宋体" w:cs="宋体"/>
                <w:kern w:val="0"/>
                <w:sz w:val="24"/>
                <w:szCs w:val="24"/>
                <w:lang w:eastAsia="zh-CN"/>
              </w:rPr>
              <w:t>（</w:t>
            </w:r>
            <w:r>
              <w:rPr>
                <w:rFonts w:hint="eastAsia" w:ascii="宋体" w:hAnsi="宋体" w:eastAsia="宋体" w:cs="宋体"/>
                <w:kern w:val="0"/>
                <w:sz w:val="24"/>
                <w:szCs w:val="24"/>
              </w:rPr>
              <w:t>秩序维护主管</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《职业资格证书（建（构）筑物消防员或消防设施操作员）》</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4</w:t>
            </w:r>
            <w:r>
              <w:rPr>
                <w:rFonts w:hint="eastAsia"/>
                <w:kern w:val="0"/>
                <w:sz w:val="24"/>
                <w:szCs w:val="24"/>
              </w:rPr>
              <w:t>）</w:t>
            </w:r>
            <w:r>
              <w:rPr>
                <w:rFonts w:hint="eastAsia" w:ascii="宋体" w:hAnsi="宋体" w:eastAsia="宋体" w:cs="宋体"/>
                <w:kern w:val="0"/>
                <w:sz w:val="24"/>
                <w:szCs w:val="24"/>
              </w:rPr>
              <w:t>秩序维护员</w:t>
            </w:r>
            <w:r>
              <w:rPr>
                <w:rFonts w:hint="eastAsia" w:ascii="宋体" w:hAnsi="宋体" w:cs="宋体"/>
                <w:kern w:val="0"/>
                <w:sz w:val="24"/>
                <w:szCs w:val="24"/>
                <w:lang w:eastAsia="zh-CN"/>
              </w:rPr>
              <w:t>（</w:t>
            </w:r>
            <w:r>
              <w:rPr>
                <w:rFonts w:hint="eastAsia" w:ascii="宋体" w:hAnsi="宋体" w:eastAsia="宋体" w:cs="宋体"/>
                <w:kern w:val="0"/>
                <w:sz w:val="24"/>
                <w:szCs w:val="24"/>
              </w:rPr>
              <w:t>秩序维护主管</w:t>
            </w:r>
            <w:r>
              <w:rPr>
                <w:rFonts w:hint="eastAsia" w:ascii="宋体" w:hAnsi="宋体" w:cs="宋体"/>
                <w:kern w:val="0"/>
                <w:sz w:val="24"/>
                <w:szCs w:val="24"/>
                <w:lang w:eastAsia="zh-CN"/>
              </w:rPr>
              <w:t>）</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3</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5</w:t>
            </w:r>
            <w:r>
              <w:rPr>
                <w:rFonts w:hint="eastAsia"/>
                <w:kern w:val="0"/>
                <w:sz w:val="24"/>
                <w:szCs w:val="24"/>
              </w:rPr>
              <w:t>）</w:t>
            </w:r>
            <w:r>
              <w:rPr>
                <w:rFonts w:hint="eastAsia" w:ascii="宋体" w:hAnsi="宋体" w:eastAsia="宋体" w:cs="宋体"/>
                <w:kern w:val="0"/>
                <w:sz w:val="24"/>
                <w:szCs w:val="24"/>
              </w:rPr>
              <w:t>秩序维护员</w:t>
            </w:r>
            <w:r>
              <w:rPr>
                <w:rFonts w:hint="eastAsia" w:ascii="宋体" w:hAnsi="宋体" w:cs="宋体"/>
                <w:kern w:val="0"/>
                <w:sz w:val="24"/>
                <w:szCs w:val="24"/>
                <w:lang w:eastAsia="zh-CN"/>
              </w:rPr>
              <w:t>（</w:t>
            </w:r>
            <w:r>
              <w:rPr>
                <w:rFonts w:hint="eastAsia" w:ascii="宋体" w:hAnsi="宋体" w:eastAsia="宋体" w:cs="宋体"/>
                <w:kern w:val="0"/>
                <w:sz w:val="24"/>
                <w:szCs w:val="24"/>
              </w:rPr>
              <w:t>消防监控及安全监控员</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《职业资格证书（建（构）筑物消防员或消防设施操作员）》</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3</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6</w:t>
            </w:r>
            <w:r>
              <w:rPr>
                <w:rFonts w:hint="eastAsia"/>
                <w:kern w:val="0"/>
                <w:sz w:val="24"/>
                <w:szCs w:val="24"/>
              </w:rPr>
              <w:t>）</w:t>
            </w:r>
            <w:r>
              <w:rPr>
                <w:rFonts w:hint="eastAsia" w:ascii="宋体" w:hAnsi="宋体" w:eastAsia="宋体" w:cs="宋体"/>
                <w:kern w:val="0"/>
                <w:sz w:val="24"/>
                <w:szCs w:val="24"/>
              </w:rPr>
              <w:t>秩序维护员</w:t>
            </w:r>
            <w:r>
              <w:rPr>
                <w:rFonts w:hint="eastAsia" w:ascii="宋体" w:hAnsi="宋体" w:cs="宋体"/>
                <w:kern w:val="0"/>
                <w:sz w:val="24"/>
                <w:szCs w:val="24"/>
                <w:lang w:eastAsia="zh-CN"/>
              </w:rPr>
              <w:t>（</w:t>
            </w:r>
            <w:r>
              <w:rPr>
                <w:rFonts w:hint="eastAsia" w:ascii="宋体" w:hAnsi="宋体" w:eastAsia="宋体" w:cs="宋体"/>
                <w:kern w:val="0"/>
                <w:sz w:val="24"/>
                <w:szCs w:val="24"/>
              </w:rPr>
              <w:t>消防监控及安全监控员</w:t>
            </w:r>
            <w:r>
              <w:rPr>
                <w:rFonts w:hint="eastAsia" w:ascii="宋体" w:hAnsi="宋体" w:cs="宋体"/>
                <w:kern w:val="0"/>
                <w:sz w:val="24"/>
                <w:szCs w:val="24"/>
                <w:lang w:eastAsia="zh-CN"/>
              </w:rPr>
              <w:t>）</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5</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3</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7</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部门主管</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《特种作业操作证（高压电工作业）》和《特种作业操作证（低压电工作业）》</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8</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部门主管</w:t>
            </w:r>
            <w:r>
              <w:rPr>
                <w:rFonts w:hint="eastAsia" w:ascii="宋体" w:hAnsi="宋体" w:cs="宋体"/>
                <w:kern w:val="0"/>
                <w:sz w:val="24"/>
                <w:szCs w:val="24"/>
                <w:lang w:eastAsia="zh-CN"/>
              </w:rPr>
              <w:t>）</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7</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9</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变电室运行工</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《特种作业操作证（高压电工作业）》</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3</w:t>
            </w:r>
            <w:r>
              <w:rPr>
                <w:rFonts w:hint="eastAsia"/>
                <w:kern w:val="0"/>
                <w:sz w:val="24"/>
                <w:szCs w:val="24"/>
              </w:rPr>
              <w:t>分；</w:t>
            </w:r>
          </w:p>
          <w:p>
            <w:pPr>
              <w:widowControl/>
              <w:adjustRightInd w:val="0"/>
              <w:snapToGrid w:val="0"/>
              <w:spacing w:line="360" w:lineRule="auto"/>
              <w:rPr>
                <w:color w:val="auto"/>
                <w:kern w:val="0"/>
                <w:sz w:val="24"/>
                <w:szCs w:val="24"/>
              </w:rPr>
            </w:pPr>
            <w:r>
              <w:rPr>
                <w:rFonts w:hint="eastAsia"/>
                <w:kern w:val="0"/>
                <w:sz w:val="24"/>
                <w:szCs w:val="24"/>
              </w:rPr>
              <w:t>（</w:t>
            </w:r>
            <w:r>
              <w:rPr>
                <w:rFonts w:hint="eastAsia"/>
                <w:kern w:val="0"/>
                <w:sz w:val="24"/>
                <w:szCs w:val="24"/>
                <w:lang w:val="en-US" w:eastAsia="zh-CN"/>
              </w:rPr>
              <w:t>10</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变电室运行</w:t>
            </w:r>
            <w:r>
              <w:rPr>
                <w:rFonts w:hint="eastAsia" w:ascii="宋体" w:hAnsi="宋体" w:eastAsia="宋体" w:cs="宋体"/>
                <w:color w:val="auto"/>
                <w:kern w:val="0"/>
                <w:sz w:val="24"/>
                <w:szCs w:val="24"/>
              </w:rPr>
              <w:t>工</w:t>
            </w:r>
            <w:r>
              <w:rPr>
                <w:rFonts w:hint="eastAsia" w:ascii="宋体" w:hAnsi="宋体" w:cs="宋体"/>
                <w:color w:val="auto"/>
                <w:kern w:val="0"/>
                <w:sz w:val="24"/>
                <w:szCs w:val="24"/>
                <w:lang w:eastAsia="zh-CN"/>
              </w:rPr>
              <w:t>）</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3</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11</w:t>
            </w:r>
            <w:r>
              <w:rPr>
                <w:rFonts w:hint="eastAsia"/>
                <w:color w:val="auto"/>
                <w:kern w:val="0"/>
                <w:sz w:val="24"/>
                <w:szCs w:val="24"/>
              </w:rPr>
              <w:t>）</w:t>
            </w:r>
            <w:r>
              <w:rPr>
                <w:rFonts w:hint="eastAsia" w:ascii="宋体" w:hAnsi="宋体" w:eastAsia="宋体" w:cs="宋体"/>
                <w:color w:val="auto"/>
                <w:kern w:val="0"/>
                <w:sz w:val="24"/>
                <w:szCs w:val="24"/>
              </w:rPr>
              <w:t>设备运行、维修工</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锅炉房运行人员</w:t>
            </w:r>
            <w:r>
              <w:rPr>
                <w:rFonts w:hint="eastAsia" w:ascii="宋体" w:hAnsi="宋体" w:cs="宋体"/>
                <w:color w:val="auto"/>
                <w:kern w:val="0"/>
                <w:sz w:val="24"/>
                <w:szCs w:val="24"/>
                <w:lang w:eastAsia="zh-CN"/>
              </w:rPr>
              <w:t>）</w:t>
            </w:r>
            <w:r>
              <w:rPr>
                <w:rFonts w:hint="eastAsia"/>
                <w:color w:val="auto"/>
                <w:kern w:val="0"/>
                <w:sz w:val="24"/>
                <w:szCs w:val="24"/>
              </w:rPr>
              <w:t>：提供</w:t>
            </w:r>
            <w:r>
              <w:rPr>
                <w:rFonts w:hint="eastAsia" w:ascii="宋体" w:hAnsi="宋体" w:cs="宋体"/>
                <w:color w:val="auto"/>
                <w:kern w:val="0"/>
                <w:sz w:val="24"/>
                <w:szCs w:val="24"/>
                <w:lang w:val="en-US" w:eastAsia="zh-CN"/>
              </w:rPr>
              <w:t>原</w:t>
            </w:r>
            <w:r>
              <w:rPr>
                <w:rFonts w:hint="eastAsia" w:ascii="宋体" w:hAnsi="宋体" w:eastAsia="宋体" w:cs="宋体"/>
                <w:color w:val="auto"/>
                <w:kern w:val="0"/>
                <w:sz w:val="24"/>
                <w:szCs w:val="24"/>
              </w:rPr>
              <w:t>《特种设备作业人员证（锅炉司炉）》</w:t>
            </w:r>
            <w:r>
              <w:rPr>
                <w:rFonts w:hint="eastAsia" w:ascii="宋体" w:hAnsi="宋体" w:cs="宋体"/>
                <w:color w:val="auto"/>
                <w:kern w:val="0"/>
                <w:sz w:val="24"/>
                <w:szCs w:val="24"/>
                <w:lang w:val="en-US" w:eastAsia="zh-CN"/>
              </w:rPr>
              <w:t>或新《特种设备安全管理和作业人员证（工业锅炉司炉）》</w:t>
            </w:r>
            <w:r>
              <w:rPr>
                <w:rFonts w:hint="eastAsia"/>
                <w:color w:val="auto"/>
                <w:kern w:val="0"/>
                <w:sz w:val="24"/>
                <w:szCs w:val="24"/>
              </w:rPr>
              <w:t>扫描件且满足招标文件要求，每个合格的人员得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kern w:val="0"/>
                <w:sz w:val="24"/>
                <w:szCs w:val="24"/>
              </w:rPr>
            </w:pPr>
            <w:r>
              <w:rPr>
                <w:rFonts w:hint="eastAsia"/>
                <w:color w:val="auto"/>
                <w:kern w:val="0"/>
                <w:sz w:val="24"/>
                <w:szCs w:val="24"/>
              </w:rPr>
              <w:t>（</w:t>
            </w:r>
            <w:r>
              <w:rPr>
                <w:rFonts w:hint="eastAsia"/>
                <w:color w:val="auto"/>
                <w:kern w:val="0"/>
                <w:sz w:val="24"/>
                <w:szCs w:val="24"/>
                <w:lang w:val="en-US" w:eastAsia="zh-CN"/>
              </w:rPr>
              <w:t>12</w:t>
            </w:r>
            <w:r>
              <w:rPr>
                <w:rFonts w:hint="eastAsia"/>
                <w:color w:val="auto"/>
                <w:kern w:val="0"/>
                <w:sz w:val="24"/>
                <w:szCs w:val="24"/>
              </w:rPr>
              <w:t>）</w:t>
            </w:r>
            <w:r>
              <w:rPr>
                <w:rFonts w:hint="eastAsia" w:ascii="宋体" w:hAnsi="宋体" w:eastAsia="宋体" w:cs="宋体"/>
                <w:color w:val="auto"/>
                <w:kern w:val="0"/>
                <w:sz w:val="24"/>
                <w:szCs w:val="24"/>
              </w:rPr>
              <w:t>设备运行、维修工</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锅炉房运行人员</w:t>
            </w:r>
            <w:r>
              <w:rPr>
                <w:rFonts w:hint="eastAsia" w:ascii="宋体" w:hAnsi="宋体" w:cs="宋体"/>
                <w:color w:val="auto"/>
                <w:kern w:val="0"/>
                <w:sz w:val="24"/>
                <w:szCs w:val="24"/>
                <w:lang w:eastAsia="zh-CN"/>
              </w:rPr>
              <w:t>）</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kern w:val="0"/>
                <w:sz w:val="24"/>
                <w:szCs w:val="24"/>
              </w:rPr>
              <w:t>1分，最多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13</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中央空调（直燃机）操作</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《特种作业操作证（制冷与空调作业）》</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14</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中央空调（直燃机）操作</w:t>
            </w:r>
            <w:r>
              <w:rPr>
                <w:rFonts w:hint="eastAsia" w:ascii="宋体" w:hAnsi="宋体" w:cs="宋体"/>
                <w:kern w:val="0"/>
                <w:sz w:val="24"/>
                <w:szCs w:val="24"/>
                <w:lang w:eastAsia="zh-CN"/>
              </w:rPr>
              <w:t>）</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13</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15</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综合维修工</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eastAsia="宋体" w:cs="宋体"/>
                <w:kern w:val="0"/>
                <w:sz w:val="24"/>
                <w:szCs w:val="24"/>
              </w:rPr>
              <w:t>《特种作业操作证（</w:t>
            </w:r>
            <w:r>
              <w:rPr>
                <w:rFonts w:hint="eastAsia" w:ascii="宋体" w:hAnsi="宋体" w:cs="宋体"/>
                <w:kern w:val="0"/>
                <w:sz w:val="24"/>
                <w:szCs w:val="24"/>
                <w:lang w:val="en-US" w:eastAsia="zh-CN"/>
              </w:rPr>
              <w:t>低压</w:t>
            </w:r>
            <w:r>
              <w:rPr>
                <w:rFonts w:hint="eastAsia" w:ascii="宋体" w:hAnsi="宋体" w:eastAsia="宋体" w:cs="宋体"/>
                <w:kern w:val="0"/>
                <w:sz w:val="24"/>
                <w:szCs w:val="24"/>
              </w:rPr>
              <w:t>电工作业）》和《特种作业操作证（焊接与热切割作业）》</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16</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综合维修工</w:t>
            </w:r>
            <w:r>
              <w:rPr>
                <w:rFonts w:hint="eastAsia" w:ascii="宋体" w:hAnsi="宋体" w:cs="宋体"/>
                <w:kern w:val="0"/>
                <w:sz w:val="24"/>
                <w:szCs w:val="24"/>
                <w:lang w:eastAsia="zh-CN"/>
              </w:rPr>
              <w:t>）</w:t>
            </w:r>
            <w:r>
              <w:rPr>
                <w:rFonts w:hint="eastAsia"/>
                <w:kern w:val="0"/>
                <w:sz w:val="24"/>
                <w:szCs w:val="24"/>
              </w:rPr>
              <w:t>：提供上述人员（已提供</w:t>
            </w:r>
            <w:r>
              <w:rPr>
                <w:rFonts w:hint="eastAsia"/>
                <w:kern w:val="0"/>
                <w:sz w:val="24"/>
                <w:szCs w:val="24"/>
                <w:lang w:eastAsia="zh-CN"/>
              </w:rPr>
              <w:t>（</w:t>
            </w:r>
            <w:r>
              <w:rPr>
                <w:rFonts w:hint="eastAsia"/>
                <w:kern w:val="0"/>
                <w:sz w:val="24"/>
                <w:szCs w:val="24"/>
                <w:lang w:val="en-US" w:eastAsia="zh-CN"/>
              </w:rPr>
              <w:t>15</w:t>
            </w:r>
            <w:r>
              <w:rPr>
                <w:rFonts w:hint="eastAsia"/>
                <w:kern w:val="0"/>
                <w:sz w:val="24"/>
                <w:szCs w:val="24"/>
                <w:lang w:eastAsia="zh-CN"/>
              </w:rPr>
              <w:t>）</w:t>
            </w:r>
            <w:r>
              <w:rPr>
                <w:rFonts w:hint="eastAsia"/>
                <w:kern w:val="0"/>
                <w:sz w:val="24"/>
                <w:szCs w:val="24"/>
                <w:lang w:val="en-US" w:eastAsia="zh-CN"/>
              </w:rPr>
              <w:t>项</w:t>
            </w:r>
            <w:r>
              <w:rPr>
                <w:rFonts w:hint="eastAsia"/>
                <w:kern w:val="0"/>
                <w:sz w:val="24"/>
                <w:szCs w:val="24"/>
              </w:rPr>
              <w:t>合格证书扫描件的）开标日当月或上一月由投标单位或其分公司缴纳社会保险证明扫描件，每个合格的人员社保证明扫描件得1分，最多</w:t>
            </w:r>
            <w:r>
              <w:rPr>
                <w:rFonts w:hint="eastAsia"/>
                <w:kern w:val="0"/>
                <w:sz w:val="24"/>
                <w:szCs w:val="24"/>
                <w:lang w:val="en-US" w:eastAsia="zh-CN"/>
              </w:rPr>
              <w:t>1</w:t>
            </w:r>
            <w:r>
              <w:rPr>
                <w:rFonts w:hint="eastAsia"/>
                <w:kern w:val="0"/>
                <w:sz w:val="24"/>
                <w:szCs w:val="24"/>
              </w:rPr>
              <w:t>分；</w:t>
            </w:r>
          </w:p>
          <w:p>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lang w:val="en-US" w:eastAsia="zh-CN"/>
              </w:rPr>
              <w:t>17</w:t>
            </w:r>
            <w:r>
              <w:rPr>
                <w:rFonts w:hint="eastAsia"/>
                <w:kern w:val="0"/>
                <w:sz w:val="24"/>
                <w:szCs w:val="24"/>
              </w:rPr>
              <w:t>）</w:t>
            </w:r>
            <w:r>
              <w:rPr>
                <w:rFonts w:hint="eastAsia" w:ascii="宋体" w:hAnsi="宋体" w:eastAsia="宋体" w:cs="宋体"/>
                <w:kern w:val="0"/>
                <w:sz w:val="24"/>
                <w:szCs w:val="24"/>
              </w:rPr>
              <w:t>设备运行、维修工</w:t>
            </w:r>
            <w:r>
              <w:rPr>
                <w:rFonts w:hint="eastAsia" w:ascii="宋体" w:hAnsi="宋体" w:cs="宋体"/>
                <w:kern w:val="0"/>
                <w:sz w:val="24"/>
                <w:szCs w:val="24"/>
                <w:lang w:eastAsia="zh-CN"/>
              </w:rPr>
              <w:t>（</w:t>
            </w:r>
            <w:r>
              <w:rPr>
                <w:rFonts w:hint="eastAsia" w:ascii="宋体" w:hAnsi="宋体" w:eastAsia="宋体" w:cs="宋体"/>
                <w:kern w:val="0"/>
                <w:sz w:val="24"/>
                <w:szCs w:val="24"/>
              </w:rPr>
              <w:t>综合维修工</w:t>
            </w:r>
            <w:r>
              <w:rPr>
                <w:rFonts w:hint="eastAsia" w:ascii="宋体" w:hAnsi="宋体" w:cs="宋体"/>
                <w:kern w:val="0"/>
                <w:sz w:val="24"/>
                <w:szCs w:val="24"/>
                <w:lang w:eastAsia="zh-CN"/>
              </w:rPr>
              <w:t>）</w:t>
            </w:r>
            <w:r>
              <w:rPr>
                <w:rFonts w:hint="eastAsia"/>
                <w:kern w:val="0"/>
                <w:sz w:val="24"/>
                <w:szCs w:val="24"/>
              </w:rPr>
              <w:t>：提供</w:t>
            </w:r>
            <w:r>
              <w:rPr>
                <w:rFonts w:hint="eastAsia" w:ascii="宋体" w:hAnsi="宋体" w:cs="宋体"/>
                <w:kern w:val="0"/>
                <w:sz w:val="24"/>
                <w:szCs w:val="24"/>
                <w:lang w:val="en-US" w:eastAsia="zh-CN"/>
              </w:rPr>
              <w:t>原</w:t>
            </w:r>
            <w:r>
              <w:rPr>
                <w:rFonts w:hint="eastAsia" w:ascii="宋体" w:hAnsi="宋体" w:eastAsia="宋体" w:cs="宋体"/>
                <w:kern w:val="0"/>
                <w:sz w:val="24"/>
                <w:szCs w:val="24"/>
              </w:rPr>
              <w:t>《特种作业操作证（电梯安全管理）》</w:t>
            </w:r>
            <w:r>
              <w:rPr>
                <w:rFonts w:hint="eastAsia" w:ascii="宋体" w:hAnsi="宋体" w:cs="宋体"/>
                <w:kern w:val="0"/>
                <w:sz w:val="24"/>
                <w:szCs w:val="24"/>
                <w:lang w:val="en-US" w:eastAsia="zh-CN"/>
              </w:rPr>
              <w:t>或新《特特种设备安全管理和作业人员证（特种设备安全管理）》</w:t>
            </w:r>
            <w:r>
              <w:rPr>
                <w:rFonts w:hint="eastAsia"/>
                <w:kern w:val="0"/>
                <w:sz w:val="24"/>
                <w:szCs w:val="24"/>
              </w:rPr>
              <w:t>扫描件且满足招标文件要求，每个合格的人员得</w:t>
            </w:r>
            <w:r>
              <w:rPr>
                <w:rFonts w:hint="eastAsia"/>
                <w:kern w:val="0"/>
                <w:sz w:val="24"/>
                <w:szCs w:val="24"/>
                <w:lang w:val="en-US" w:eastAsia="zh-CN"/>
              </w:rPr>
              <w:t>1</w:t>
            </w:r>
            <w:r>
              <w:rPr>
                <w:rFonts w:hint="eastAsia"/>
                <w:kern w:val="0"/>
                <w:sz w:val="24"/>
                <w:szCs w:val="24"/>
              </w:rPr>
              <w:t>分，最多</w:t>
            </w:r>
            <w:r>
              <w:rPr>
                <w:rFonts w:hint="eastAsia"/>
                <w:kern w:val="0"/>
                <w:sz w:val="24"/>
                <w:szCs w:val="24"/>
                <w:lang w:val="en-US" w:eastAsia="zh-CN"/>
              </w:rPr>
              <w:t>1</w:t>
            </w:r>
            <w:r>
              <w:rPr>
                <w:rFonts w:hint="eastAsia"/>
                <w:kern w:val="0"/>
                <w:sz w:val="24"/>
                <w:szCs w:val="24"/>
              </w:rPr>
              <w:t>分；</w:t>
            </w:r>
          </w:p>
        </w:tc>
        <w:tc>
          <w:tcPr>
            <w:tcW w:w="1143" w:type="dxa"/>
            <w:shd w:val="clear" w:color="auto" w:fill="auto"/>
            <w:vAlign w:val="center"/>
          </w:tcPr>
          <w:p>
            <w:pPr>
              <w:widowControl/>
              <w:adjustRightInd w:val="0"/>
              <w:snapToGrid w:val="0"/>
              <w:spacing w:line="360" w:lineRule="auto"/>
              <w:jc w:val="center"/>
              <w:rPr>
                <w:rFonts w:hint="default" w:eastAsia="宋体"/>
                <w:color w:val="000000"/>
                <w:kern w:val="0"/>
                <w:sz w:val="24"/>
                <w:szCs w:val="24"/>
                <w:lang w:val="en-US" w:eastAsia="zh-CN"/>
              </w:rPr>
            </w:pPr>
            <w:r>
              <w:rPr>
                <w:rFonts w:hint="eastAsia"/>
                <w:color w:val="000000"/>
                <w:kern w:val="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pPr>
              <w:widowControl/>
              <w:adjustRightInd w:val="0"/>
              <w:snapToGrid w:val="0"/>
              <w:spacing w:line="360" w:lineRule="auto"/>
              <w:jc w:val="center"/>
              <w:rPr>
                <w:kern w:val="0"/>
                <w:sz w:val="24"/>
                <w:szCs w:val="24"/>
              </w:rPr>
            </w:pPr>
            <w:r>
              <w:rPr>
                <w:color w:val="000000" w:themeColor="text1"/>
                <w:sz w:val="24"/>
                <w14:textFill>
                  <w14:solidFill>
                    <w14:schemeClr w14:val="tx1"/>
                  </w14:solidFill>
                </w14:textFill>
              </w:rPr>
              <w:t>人员培训方案</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人员培训方案应包含培训计划、培训方式、培训目标、言行规范、仪表仪容、公众形象等。</w:t>
            </w:r>
          </w:p>
          <w:p>
            <w:pPr>
              <w:widowControl/>
              <w:adjustRightInd w:val="0"/>
              <w:snapToGrid w:val="0"/>
              <w:spacing w:line="360" w:lineRule="auto"/>
              <w:rPr>
                <w:kern w:val="0"/>
                <w:sz w:val="24"/>
                <w:szCs w:val="24"/>
              </w:rPr>
            </w:pPr>
            <w:r>
              <w:rPr>
                <w:rFonts w:hint="eastAsia"/>
                <w:kern w:val="0"/>
                <w:sz w:val="24"/>
                <w:szCs w:val="24"/>
              </w:rPr>
              <w:t>每提供上述1项内容的得0.5分，最多3分。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pPr>
              <w:widowControl/>
              <w:adjustRightInd w:val="0"/>
              <w:snapToGrid w:val="0"/>
              <w:spacing w:line="360" w:lineRule="auto"/>
              <w:jc w:val="center"/>
              <w:rPr>
                <w:color w:val="000000" w:themeColor="text1"/>
                <w:sz w:val="24"/>
                <w14:textFill>
                  <w14:solidFill>
                    <w14:schemeClr w14:val="tx1"/>
                  </w14:solidFill>
                </w14:textFill>
              </w:rPr>
            </w:pPr>
            <w:r>
              <w:rPr>
                <w:rFonts w:hint="eastAsia"/>
                <w:kern w:val="0"/>
                <w:sz w:val="24"/>
                <w:szCs w:val="24"/>
              </w:rPr>
              <w:t>保洁耗材评价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pPr>
              <w:widowControl/>
              <w:adjustRightInd w:val="0"/>
              <w:snapToGrid w:val="0"/>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投标人承诺评价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承诺完全满足招标文件“报价要求”、“时间地点要求”、“付款方式要求”和技术要求中非“★”号要求的：</w:t>
            </w:r>
            <w:r>
              <w:rPr>
                <w:rFonts w:hint="eastAsia"/>
                <w:kern w:val="0"/>
                <w:sz w:val="24"/>
                <w:szCs w:val="24"/>
                <w:lang w:val="en-US" w:eastAsia="zh-CN"/>
              </w:rPr>
              <w:t>3</w:t>
            </w:r>
            <w:r>
              <w:rPr>
                <w:rFonts w:hint="eastAsia"/>
                <w:kern w:val="0"/>
                <w:sz w:val="24"/>
                <w:szCs w:val="24"/>
              </w:rPr>
              <w:t>分，其他0分。</w:t>
            </w:r>
          </w:p>
        </w:tc>
        <w:tc>
          <w:tcPr>
            <w:tcW w:w="1143" w:type="dxa"/>
            <w:shd w:val="clear" w:color="auto" w:fill="auto"/>
            <w:vAlign w:val="center"/>
          </w:tcPr>
          <w:p>
            <w:pPr>
              <w:widowControl/>
              <w:adjustRightInd w:val="0"/>
              <w:snapToGrid w:val="0"/>
              <w:spacing w:line="360" w:lineRule="auto"/>
              <w:jc w:val="center"/>
              <w:rPr>
                <w:rFonts w:hint="eastAsia" w:eastAsia="宋体"/>
                <w:color w:val="000000"/>
                <w:kern w:val="0"/>
                <w:sz w:val="24"/>
                <w:szCs w:val="24"/>
                <w:lang w:eastAsia="zh-CN"/>
              </w:rPr>
            </w:pPr>
            <w:r>
              <w:rPr>
                <w:rFonts w:hint="eastAsia"/>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pPr>
              <w:widowControl/>
              <w:adjustRightInd w:val="0"/>
              <w:snapToGrid w:val="0"/>
              <w:spacing w:line="360" w:lineRule="auto"/>
              <w:jc w:val="center"/>
              <w:rPr>
                <w:kern w:val="0"/>
                <w:sz w:val="24"/>
                <w:szCs w:val="24"/>
              </w:rPr>
            </w:pPr>
            <w:r>
              <w:rPr>
                <w:kern w:val="0"/>
                <w:sz w:val="24"/>
                <w:szCs w:val="24"/>
              </w:rPr>
              <w:t>第三部分 主观分（</w:t>
            </w:r>
            <w:r>
              <w:rPr>
                <w:rFonts w:hint="eastAsia"/>
                <w:kern w:val="0"/>
                <w:sz w:val="24"/>
                <w:szCs w:val="24"/>
              </w:rPr>
              <w:t>30</w:t>
            </w:r>
            <w:r>
              <w:rPr>
                <w:kern w:val="0"/>
                <w:sz w:val="24"/>
                <w:szCs w:val="24"/>
              </w:rPr>
              <w:t>分）</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1</w:t>
            </w:r>
          </w:p>
        </w:tc>
        <w:tc>
          <w:tcPr>
            <w:tcW w:w="1419" w:type="dxa"/>
            <w:shd w:val="clear" w:color="auto" w:fill="auto"/>
            <w:vAlign w:val="center"/>
          </w:tcPr>
          <w:p>
            <w:pPr>
              <w:widowControl/>
              <w:adjustRightInd w:val="0"/>
              <w:snapToGrid w:val="0"/>
              <w:spacing w:line="360" w:lineRule="auto"/>
              <w:jc w:val="center"/>
              <w:rPr>
                <w:kern w:val="0"/>
                <w:sz w:val="24"/>
                <w:szCs w:val="24"/>
              </w:rPr>
            </w:pPr>
            <w:r>
              <w:rPr>
                <w:kern w:val="0"/>
                <w:sz w:val="24"/>
                <w:szCs w:val="24"/>
              </w:rPr>
              <w:t>人员、岗位配置方案评价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2</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针对本项目特点的专业化管理方案评价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color w:val="auto"/>
                <w:kern w:val="0"/>
                <w:sz w:val="24"/>
                <w:szCs w:val="24"/>
              </w:rPr>
              <w:t>设备维护方案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3</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对项目重点、难点的理解评价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至少包含针对本项目重点和难点的理解以及针对重点难点的应对解决方案</w:t>
            </w:r>
          </w:p>
          <w:p>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w:t>
            </w:r>
            <w:r>
              <w:rPr>
                <w:rFonts w:hint="eastAsia"/>
                <w:kern w:val="0"/>
                <w:sz w:val="24"/>
                <w:szCs w:val="24"/>
              </w:rPr>
              <w:t>6</w:t>
            </w:r>
            <w:r>
              <w:rPr>
                <w:kern w:val="0"/>
                <w:sz w:val="24"/>
                <w:szCs w:val="24"/>
              </w:rPr>
              <w:t>分；</w:t>
            </w:r>
          </w:p>
          <w:p>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1处瑕疵</w:t>
            </w:r>
            <w:r>
              <w:rPr>
                <w:kern w:val="0"/>
                <w:sz w:val="24"/>
                <w:szCs w:val="24"/>
              </w:rPr>
              <w:t>：</w:t>
            </w:r>
            <w:r>
              <w:rPr>
                <w:rFonts w:hint="eastAsia"/>
                <w:kern w:val="0"/>
                <w:sz w:val="24"/>
                <w:szCs w:val="24"/>
              </w:rPr>
              <w:t>4</w:t>
            </w:r>
            <w:r>
              <w:rPr>
                <w:kern w:val="0"/>
                <w:sz w:val="24"/>
                <w:szCs w:val="24"/>
              </w:rPr>
              <w:t>分；</w:t>
            </w:r>
          </w:p>
          <w:p>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2处瑕疵</w:t>
            </w:r>
            <w:r>
              <w:rPr>
                <w:kern w:val="0"/>
                <w:sz w:val="24"/>
                <w:szCs w:val="24"/>
              </w:rPr>
              <w:t>：</w:t>
            </w:r>
            <w:r>
              <w:rPr>
                <w:rFonts w:hint="eastAsia"/>
                <w:kern w:val="0"/>
                <w:sz w:val="24"/>
                <w:szCs w:val="24"/>
              </w:rPr>
              <w:t>2</w:t>
            </w:r>
            <w:r>
              <w:rPr>
                <w:kern w:val="0"/>
                <w:sz w:val="24"/>
                <w:szCs w:val="24"/>
              </w:rPr>
              <w:t>分；</w:t>
            </w:r>
          </w:p>
          <w:p>
            <w:pPr>
              <w:widowControl/>
              <w:adjustRightInd w:val="0"/>
              <w:snapToGrid w:val="0"/>
              <w:spacing w:line="360" w:lineRule="auto"/>
              <w:rPr>
                <w:kern w:val="0"/>
                <w:sz w:val="24"/>
                <w:szCs w:val="24"/>
              </w:rPr>
            </w:pPr>
            <w:r>
              <w:rPr>
                <w:kern w:val="0"/>
                <w:sz w:val="24"/>
                <w:szCs w:val="24"/>
              </w:rPr>
              <w:t>未提供重点难点理解或应对解决方案或不满足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color w:val="000000"/>
                <w:kern w:val="0"/>
                <w:sz w:val="24"/>
                <w:szCs w:val="24"/>
              </w:rPr>
              <w:t>4</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kern w:val="0"/>
                <w:sz w:val="24"/>
                <w:szCs w:val="24"/>
              </w:rPr>
              <w:t>进驻和接管方案评价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至少包含中标后如何</w:t>
            </w:r>
            <w:r>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pPr>
              <w:widowControl/>
              <w:adjustRightInd w:val="0"/>
              <w:snapToGrid w:val="0"/>
              <w:spacing w:line="360" w:lineRule="auto"/>
              <w:rPr>
                <w:color w:val="000000" w:themeColor="text1"/>
                <w:sz w:val="24"/>
                <w14:textFill>
                  <w14:solidFill>
                    <w14:schemeClr w14:val="tx1"/>
                  </w14:solidFill>
                </w14:textFill>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kern w:val="0"/>
                <w:sz w:val="24"/>
                <w:szCs w:val="24"/>
              </w:rPr>
              <w:t>应急预案评价</w:t>
            </w:r>
          </w:p>
        </w:tc>
        <w:tc>
          <w:tcPr>
            <w:tcW w:w="7311" w:type="dxa"/>
            <w:shd w:val="clear" w:color="auto" w:fill="auto"/>
            <w:vAlign w:val="center"/>
          </w:tcPr>
          <w:p>
            <w:pPr>
              <w:widowControl/>
              <w:adjustRightInd w:val="0"/>
              <w:snapToGrid w:val="0"/>
              <w:spacing w:line="360" w:lineRule="auto"/>
              <w:rPr>
                <w:kern w:val="0"/>
                <w:sz w:val="24"/>
                <w:szCs w:val="24"/>
              </w:rPr>
            </w:pPr>
            <w:r>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人员保密管理方案评价</w:t>
            </w:r>
          </w:p>
        </w:tc>
        <w:tc>
          <w:tcPr>
            <w:tcW w:w="7311" w:type="dxa"/>
            <w:shd w:val="clear" w:color="auto" w:fill="auto"/>
            <w:vAlign w:val="center"/>
          </w:tcPr>
          <w:p>
            <w:pPr>
              <w:widowControl/>
              <w:adjustRightInd w:val="0"/>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至少包含保证服务过程中有可能获取的保密信息不泄露的措施：制定保密制度、服务人员保密培训、重点岗位双人服务、泄密惩罚办法。</w:t>
            </w:r>
          </w:p>
          <w:p>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p>
          <w:p>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pPr>
              <w:widowControl/>
              <w:adjustRightInd w:val="0"/>
              <w:snapToGrid w:val="0"/>
              <w:spacing w:line="360" w:lineRule="auto"/>
              <w:jc w:val="center"/>
              <w:rPr>
                <w:kern w:val="0"/>
                <w:sz w:val="24"/>
                <w:szCs w:val="24"/>
              </w:rPr>
            </w:pPr>
            <w:r>
              <w:rPr>
                <w:rFonts w:hint="eastAsia"/>
                <w:color w:val="000000" w:themeColor="text1"/>
                <w:sz w:val="24"/>
                <w14:textFill>
                  <w14:solidFill>
                    <w14:schemeClr w14:val="tx1"/>
                  </w14:solidFill>
                </w14:textFill>
              </w:rPr>
              <w:t>人员稳定性方案评价</w:t>
            </w:r>
          </w:p>
        </w:tc>
        <w:tc>
          <w:tcPr>
            <w:tcW w:w="7311" w:type="dxa"/>
            <w:shd w:val="clear" w:color="auto" w:fill="auto"/>
            <w:vAlign w:val="center"/>
          </w:tcPr>
          <w:p>
            <w:pPr>
              <w:widowControl/>
              <w:adjustRightInd w:val="0"/>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至少包含服务期内保证人员更换率不得超过</w:t>
            </w:r>
            <w:r>
              <w:rPr>
                <w:rFonts w:hint="eastAsia"/>
                <w:color w:val="000000" w:themeColor="text1"/>
                <w:sz w:val="24"/>
                <w:lang w:eastAsia="zh-CN"/>
                <w14:textFill>
                  <w14:solidFill>
                    <w14:schemeClr w14:val="tx1"/>
                  </w14:solidFill>
                </w14:textFill>
              </w:rPr>
              <w:t>项目需求书</w:t>
            </w:r>
            <w:r>
              <w:rPr>
                <w:rFonts w:hint="eastAsia"/>
                <w:color w:val="000000" w:themeColor="text1"/>
                <w:sz w:val="24"/>
                <w14:textFill>
                  <w14:solidFill>
                    <w14:schemeClr w14:val="tx1"/>
                  </w14:solidFill>
                </w14:textFill>
              </w:rPr>
              <w:t>要求的措施，保证更换人员不得低于采购需求，且应经采购人同意的措施</w:t>
            </w:r>
          </w:p>
          <w:p>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lang w:eastAsia="zh-CN"/>
              </w:rPr>
              <w:t>项目需求书</w:t>
            </w:r>
            <w:r>
              <w:rPr>
                <w:kern w:val="0"/>
                <w:sz w:val="24"/>
                <w:szCs w:val="24"/>
              </w:rPr>
              <w:t>要求，无瑕疵：3分；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1处瑕疵</w:t>
            </w:r>
            <w:r>
              <w:rPr>
                <w:kern w:val="0"/>
                <w:sz w:val="24"/>
                <w:szCs w:val="24"/>
              </w:rPr>
              <w:t>：2分；</w:t>
            </w:r>
          </w:p>
          <w:p>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2处瑕疵</w:t>
            </w:r>
            <w:r>
              <w:rPr>
                <w:kern w:val="0"/>
                <w:sz w:val="24"/>
                <w:szCs w:val="24"/>
              </w:rPr>
              <w:t>：</w:t>
            </w:r>
            <w:r>
              <w:rPr>
                <w:rFonts w:hint="eastAsia"/>
                <w:kern w:val="0"/>
                <w:sz w:val="24"/>
                <w:szCs w:val="24"/>
              </w:rPr>
              <w:t>1</w:t>
            </w:r>
            <w:r>
              <w:rPr>
                <w:kern w:val="0"/>
                <w:sz w:val="24"/>
                <w:szCs w:val="24"/>
              </w:rPr>
              <w:t>分；</w:t>
            </w:r>
          </w:p>
          <w:p>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lang w:eastAsia="zh-CN"/>
              </w:rPr>
              <w:t>项目需求书</w:t>
            </w:r>
            <w:r>
              <w:rPr>
                <w:kern w:val="0"/>
                <w:sz w:val="24"/>
                <w:szCs w:val="24"/>
              </w:rPr>
              <w:t>要求或内容存在</w:t>
            </w:r>
            <w:r>
              <w:rPr>
                <w:rFonts w:hint="eastAsia"/>
                <w:kern w:val="0"/>
                <w:sz w:val="24"/>
                <w:szCs w:val="24"/>
              </w:rPr>
              <w:t>3处及以上瑕疵</w:t>
            </w:r>
            <w:r>
              <w:rPr>
                <w:kern w:val="0"/>
                <w:sz w:val="24"/>
                <w:szCs w:val="24"/>
              </w:rPr>
              <w:t>：0分；</w:t>
            </w: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pPr>
              <w:widowControl/>
              <w:adjustRightInd w:val="0"/>
              <w:snapToGrid w:val="0"/>
              <w:spacing w:line="360" w:lineRule="auto"/>
              <w:jc w:val="center"/>
              <w:rPr>
                <w:sz w:val="24"/>
              </w:rPr>
            </w:pPr>
            <w:r>
              <w:rPr>
                <w:rFonts w:hint="eastAsia"/>
                <w:sz w:val="24"/>
              </w:rPr>
              <w:t>价格测算方案评价</w:t>
            </w:r>
          </w:p>
        </w:tc>
        <w:tc>
          <w:tcPr>
            <w:tcW w:w="7311" w:type="dxa"/>
            <w:shd w:val="clear" w:color="auto" w:fill="auto"/>
            <w:vAlign w:val="center"/>
          </w:tcPr>
          <w:p>
            <w:pPr>
              <w:widowControl/>
              <w:adjustRightInd w:val="0"/>
              <w:snapToGrid w:val="0"/>
              <w:spacing w:line="360" w:lineRule="auto"/>
              <w:rPr>
                <w:sz w:val="24"/>
              </w:rPr>
            </w:pPr>
            <w:r>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pPr>
              <w:widowControl/>
              <w:adjustRightInd w:val="0"/>
              <w:snapToGrid w:val="0"/>
              <w:spacing w:line="360" w:lineRule="auto"/>
              <w:rPr>
                <w:sz w:val="24"/>
              </w:rPr>
            </w:pPr>
            <w:r>
              <w:rPr>
                <w:rFonts w:hint="eastAsia"/>
                <w:sz w:val="24"/>
              </w:rPr>
              <w:t>价格测算方案科学合理，无瑕疵：3分；</w:t>
            </w:r>
          </w:p>
          <w:p>
            <w:pPr>
              <w:widowControl/>
              <w:adjustRightInd w:val="0"/>
              <w:snapToGrid w:val="0"/>
              <w:spacing w:line="360" w:lineRule="auto"/>
              <w:rPr>
                <w:sz w:val="24"/>
              </w:rPr>
            </w:pPr>
            <w:r>
              <w:rPr>
                <w:rFonts w:hint="eastAsia"/>
                <w:sz w:val="24"/>
              </w:rPr>
              <w:t>内容存在1处瑕疵：2分；</w:t>
            </w:r>
          </w:p>
          <w:p>
            <w:pPr>
              <w:widowControl/>
              <w:adjustRightInd w:val="0"/>
              <w:snapToGrid w:val="0"/>
              <w:spacing w:line="360" w:lineRule="auto"/>
              <w:rPr>
                <w:sz w:val="24"/>
              </w:rPr>
            </w:pPr>
            <w:r>
              <w:rPr>
                <w:rFonts w:hint="eastAsia"/>
                <w:sz w:val="24"/>
              </w:rPr>
              <w:t>内容存在2处瑕疵：1分；</w:t>
            </w:r>
          </w:p>
          <w:p>
            <w:pPr>
              <w:widowControl/>
              <w:adjustRightInd w:val="0"/>
              <w:snapToGrid w:val="0"/>
              <w:spacing w:line="360" w:lineRule="auto"/>
              <w:rPr>
                <w:sz w:val="24"/>
              </w:rPr>
            </w:pPr>
            <w:r>
              <w:rPr>
                <w:rFonts w:hint="eastAsia"/>
                <w:sz w:val="24"/>
              </w:rPr>
              <w:t>未提供测算方案或方案存在3处及以上瑕疵或社会保险、住房公积金应缴未缴的：0分。</w:t>
            </w:r>
          </w:p>
          <w:p>
            <w:pPr>
              <w:widowControl/>
              <w:adjustRightInd w:val="0"/>
              <w:snapToGrid w:val="0"/>
              <w:spacing w:line="360" w:lineRule="auto"/>
              <w:rPr>
                <w:sz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rFonts w:hint="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pPr>
              <w:widowControl/>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1143" w:type="dxa"/>
            <w:shd w:val="clear" w:color="auto" w:fill="auto"/>
            <w:vAlign w:val="center"/>
          </w:tcPr>
          <w:p>
            <w:pPr>
              <w:widowControl/>
              <w:adjustRightInd w:val="0"/>
              <w:snapToGrid w:val="0"/>
              <w:spacing w:line="360" w:lineRule="auto"/>
              <w:jc w:val="center"/>
              <w:rPr>
                <w:color w:val="000000"/>
                <w:kern w:val="0"/>
                <w:sz w:val="24"/>
                <w:szCs w:val="24"/>
              </w:rPr>
            </w:pPr>
            <w:r>
              <w:rPr>
                <w:color w:val="000000"/>
                <w:kern w:val="0"/>
                <w:sz w:val="24"/>
                <w:szCs w:val="24"/>
              </w:rPr>
              <w:t>100</w:t>
            </w:r>
          </w:p>
        </w:tc>
      </w:tr>
    </w:tbl>
    <w:p>
      <w:pPr>
        <w:spacing w:line="360" w:lineRule="auto"/>
        <w:ind w:firstLine="448" w:firstLineChars="200"/>
        <w:outlineLvl w:val="0"/>
        <w:rPr>
          <w:sz w:val="24"/>
        </w:rPr>
      </w:pPr>
      <w:r>
        <w:rPr>
          <w:sz w:val="24"/>
        </w:rPr>
        <w:t>四、投标文件内容要求</w:t>
      </w:r>
    </w:p>
    <w:p>
      <w:pPr>
        <w:spacing w:line="360" w:lineRule="auto"/>
        <w:ind w:firstLine="448" w:firstLineChars="200"/>
        <w:outlineLvl w:val="0"/>
        <w:rPr>
          <w:sz w:val="24"/>
        </w:rPr>
      </w:pPr>
      <w:r>
        <w:rPr>
          <w:rFonts w:hint="eastAsia"/>
          <w:sz w:val="24"/>
        </w:rPr>
        <w:t>（一）</w:t>
      </w:r>
      <w:r>
        <w:rPr>
          <w:sz w:val="24"/>
        </w:rPr>
        <w:t>投标人须按照《投标须知》“C 投标文件的编制”中的相关要求编制投标文件</w:t>
      </w:r>
      <w:r>
        <w:rPr>
          <w:rFonts w:hint="eastAsia"/>
          <w:sz w:val="24"/>
        </w:rPr>
        <w:t>。</w:t>
      </w:r>
    </w:p>
    <w:p>
      <w:pPr>
        <w:spacing w:line="360" w:lineRule="auto"/>
        <w:ind w:firstLine="448" w:firstLineChars="200"/>
        <w:outlineLvl w:val="0"/>
        <w:rPr>
          <w:sz w:val="24"/>
        </w:rPr>
      </w:pPr>
      <w:r>
        <w:rPr>
          <w:rFonts w:hint="eastAsia"/>
          <w:sz w:val="24"/>
        </w:rPr>
        <w:t>（二）</w:t>
      </w:r>
      <w:r>
        <w:rPr>
          <w:sz w:val="24"/>
        </w:rPr>
        <w:t>投标文件</w:t>
      </w:r>
      <w:r>
        <w:rPr>
          <w:rFonts w:hint="eastAsia"/>
          <w:sz w:val="24"/>
        </w:rPr>
        <w:t>格式参照第五部分“投标文件格式”。</w:t>
      </w:r>
    </w:p>
    <w:p>
      <w:pPr>
        <w:spacing w:line="360" w:lineRule="auto"/>
        <w:jc w:val="center"/>
        <w:rPr>
          <w:b/>
          <w:sz w:val="24"/>
        </w:rPr>
      </w:pPr>
      <w:r>
        <w:rPr>
          <w:sz w:val="24"/>
          <w:u w:val="single"/>
        </w:rPr>
        <w:br w:type="page"/>
      </w:r>
      <w:r>
        <w:rPr>
          <w:b/>
          <w:sz w:val="24"/>
        </w:rPr>
        <w:t>项目需求书</w:t>
      </w:r>
    </w:p>
    <w:p>
      <w:pPr>
        <w:widowControl/>
        <w:ind w:firstLine="448" w:firstLineChars="200"/>
        <w:jc w:val="left"/>
        <w:rPr>
          <w:b/>
          <w:bCs/>
          <w:sz w:val="24"/>
        </w:rPr>
      </w:pPr>
      <w:r>
        <w:rPr>
          <w:rFonts w:hint="eastAsia"/>
          <w:b/>
          <w:bCs/>
          <w:sz w:val="24"/>
        </w:rPr>
        <w:t>一、项目背景</w:t>
      </w:r>
    </w:p>
    <w:p>
      <w:pPr>
        <w:widowControl/>
        <w:ind w:firstLine="448" w:firstLineChars="200"/>
        <w:jc w:val="left"/>
        <w:rPr>
          <w:rFonts w:hint="eastAsia"/>
          <w:sz w:val="24"/>
        </w:rPr>
      </w:pPr>
      <w:r>
        <w:rPr>
          <w:rFonts w:hint="eastAsia"/>
          <w:sz w:val="24"/>
        </w:rPr>
        <w:t>天津市市场和质量监督管理委员会(民主道办公区)座落在河北区民主道38号，总占地面积5408m²，建筑面积17904m²，绿化面积100m²，主楼地下一层地上10层，老楼地下一层，地上三层，老楼附属楼地上2层，东楼地上三层。地上25个泊车位，地下25个车位，主楼外40泊车位。河北区伴云里1-7门、3门905㎡，河北区步云里4门101、201、401、501、502房屋及底商540平米。</w:t>
      </w:r>
    </w:p>
    <w:p>
      <w:pPr>
        <w:widowControl/>
        <w:ind w:firstLine="448" w:firstLineChars="200"/>
        <w:jc w:val="left"/>
        <w:rPr>
          <w:rFonts w:hint="eastAsia"/>
          <w:sz w:val="24"/>
        </w:rPr>
      </w:pPr>
      <w:r>
        <w:rPr>
          <w:rFonts w:hint="eastAsia"/>
          <w:sz w:val="24"/>
        </w:rPr>
        <w:t>主要运行设备概况:主楼两部公共电梯(委托奥的斯天津分公司维护保养)。溴化锂直燃机中央空调一台，500千伏安变压器2台，双电源，含高低压配电室，消防系统一套，设有消防及安全监控室，监控整个办公区监控设备，用于视频会议相关音响视频设备，老楼附属楼中空调一台，0.8T取暖锅炉一台，0.5T汽锅炉一台，纯净水制作设备一套。</w:t>
      </w:r>
    </w:p>
    <w:p>
      <w:pPr>
        <w:widowControl/>
        <w:ind w:firstLine="448" w:firstLineChars="200"/>
        <w:jc w:val="left"/>
        <w:rPr>
          <w:sz w:val="24"/>
        </w:rPr>
      </w:pPr>
      <w:r>
        <w:rPr>
          <w:rFonts w:hint="eastAsia"/>
          <w:sz w:val="24"/>
        </w:rPr>
        <w:t>办公区概况:主楼功能地下一层为变电室、直燃机中央空调设备操作间、消防设备控制柜及车库，地上一层为视频监控设备、接待大厅和职工健身房，其他8层为工作人员办公区域；老楼(文物保护楼)功能：地下一层为仓库，地上三层为办公区及会议室，附属二层楼一层为锅炉房、制水车间、浴室，二楼为办公区及理发室；东楼三层主要为机关食堂操作间、餐厅、食堂仓库及临时接待用房。伴云里及步云里为单元式办公楼。</w:t>
      </w:r>
    </w:p>
    <w:p>
      <w:pPr>
        <w:widowControl/>
        <w:ind w:firstLine="448" w:firstLineChars="200"/>
        <w:jc w:val="left"/>
        <w:rPr>
          <w:sz w:val="24"/>
        </w:rPr>
      </w:pPr>
      <w:r>
        <w:rPr>
          <w:rFonts w:hint="eastAsia"/>
          <w:sz w:val="24"/>
        </w:rPr>
        <w:t>本项目属于物业管理行业</w:t>
      </w:r>
      <w:r>
        <w:rPr>
          <w:rFonts w:hint="eastAsia"/>
          <w:sz w:val="24"/>
          <w:lang w:eastAsia="zh-CN"/>
        </w:rPr>
        <w:t>。</w:t>
      </w:r>
    </w:p>
    <w:p>
      <w:pPr>
        <w:widowControl/>
        <w:ind w:firstLine="448" w:firstLineChars="200"/>
        <w:jc w:val="left"/>
        <w:rPr>
          <w:b/>
          <w:bCs/>
          <w:sz w:val="24"/>
        </w:rPr>
      </w:pPr>
      <w:r>
        <w:rPr>
          <w:b/>
          <w:bCs/>
          <w:sz w:val="24"/>
        </w:rPr>
        <w:t>二</w:t>
      </w:r>
      <w:r>
        <w:rPr>
          <w:rFonts w:hint="eastAsia"/>
          <w:b/>
          <w:bCs/>
          <w:sz w:val="24"/>
        </w:rPr>
        <w:t>、</w:t>
      </w:r>
      <w:r>
        <w:rPr>
          <w:b/>
          <w:bCs/>
          <w:sz w:val="24"/>
        </w:rPr>
        <w:t>人员及岗位要求</w:t>
      </w:r>
    </w:p>
    <w:tbl>
      <w:tblPr>
        <w:tblStyle w:val="22"/>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125"/>
        <w:gridCol w:w="691"/>
        <w:gridCol w:w="4319"/>
        <w:gridCol w:w="120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岗位名称</w:t>
            </w:r>
          </w:p>
        </w:tc>
        <w:tc>
          <w:tcPr>
            <w:tcW w:w="691"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人数</w:t>
            </w:r>
          </w:p>
        </w:tc>
        <w:tc>
          <w:tcPr>
            <w:tcW w:w="4319"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要求</w:t>
            </w:r>
          </w:p>
        </w:tc>
        <w:tc>
          <w:tcPr>
            <w:tcW w:w="1200"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是否接受退休人员</w:t>
            </w:r>
          </w:p>
        </w:tc>
        <w:tc>
          <w:tcPr>
            <w:tcW w:w="1482"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项目经理</w:t>
            </w:r>
          </w:p>
        </w:tc>
        <w:tc>
          <w:tcPr>
            <w:tcW w:w="691"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319" w:type="dxa"/>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45周岁以下（含45周岁），大专以上（含大专）学历；常驻此服务项目，不得兼管其他项目；</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具有较高的政治素养和奉献精神。</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3.五年（或以上）非住宅物业管理经验。</w:t>
            </w:r>
          </w:p>
        </w:tc>
        <w:tc>
          <w:tcPr>
            <w:tcW w:w="1200"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c>
          <w:tcPr>
            <w:tcW w:w="1482"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每日8小时</w:t>
            </w:r>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每周</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会议服务兼文员</w:t>
            </w:r>
          </w:p>
        </w:tc>
        <w:tc>
          <w:tcPr>
            <w:tcW w:w="691"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319" w:type="dxa"/>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1.女，35周岁或以下，身高163cm以上，专科毕业，</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2.仪表端庄，统一着装，具有良好的服务意识和接待礼仪知识。</w:t>
            </w:r>
          </w:p>
        </w:tc>
        <w:tc>
          <w:tcPr>
            <w:tcW w:w="1200"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c>
          <w:tcPr>
            <w:tcW w:w="1482"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每日8小时，每周</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保洁员</w:t>
            </w:r>
          </w:p>
        </w:tc>
        <w:tc>
          <w:tcPr>
            <w:tcW w:w="691" w:type="dxa"/>
            <w:vAlign w:val="center"/>
          </w:tcPr>
          <w:p>
            <w:pPr>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4319" w:type="dxa"/>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1.保洁主管1人，45周岁以下，五年（含五年）以上非住宅项目保洁管理经验。</w:t>
            </w:r>
          </w:p>
          <w:p>
            <w:pPr>
              <w:spacing w:line="360" w:lineRule="auto"/>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2.保洁员：至少2</w:t>
            </w:r>
            <w:r>
              <w:rPr>
                <w:rFonts w:hint="eastAsia" w:ascii="宋体" w:hAnsi="宋体" w:cs="宋体"/>
                <w:color w:val="auto"/>
                <w:kern w:val="0"/>
                <w:sz w:val="24"/>
                <w:szCs w:val="24"/>
                <w:lang w:val="en-US" w:eastAsia="zh-CN"/>
              </w:rPr>
              <w:t>名男性保洁员，年龄55周岁或以下，</w:t>
            </w:r>
            <w:r>
              <w:rPr>
                <w:rFonts w:hint="eastAsia" w:ascii="宋体" w:hAnsi="宋体" w:eastAsia="宋体" w:cs="宋体"/>
                <w:color w:val="auto"/>
                <w:kern w:val="0"/>
                <w:sz w:val="24"/>
                <w:szCs w:val="24"/>
              </w:rPr>
              <w:t>持《特种作业操作证（高处作业）》上岗。</w:t>
            </w:r>
          </w:p>
        </w:tc>
        <w:tc>
          <w:tcPr>
            <w:tcW w:w="1200" w:type="dxa"/>
            <w:vAlign w:val="center"/>
          </w:tcPr>
          <w:p>
            <w:pPr>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最多接受7名退休人员</w:t>
            </w:r>
          </w:p>
        </w:tc>
        <w:tc>
          <w:tcPr>
            <w:tcW w:w="1482"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每日8小时，每周</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秩序维护员</w:t>
            </w:r>
          </w:p>
        </w:tc>
        <w:tc>
          <w:tcPr>
            <w:tcW w:w="691" w:type="dxa"/>
            <w:vAlign w:val="center"/>
          </w:tcPr>
          <w:p>
            <w:pPr>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14</w:t>
            </w:r>
          </w:p>
        </w:tc>
        <w:tc>
          <w:tcPr>
            <w:tcW w:w="4319" w:type="dxa"/>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1.秩序维护主管</w:t>
            </w:r>
            <w:r>
              <w:rPr>
                <w:rFonts w:hint="eastAsia" w:ascii="宋体" w:hAnsi="宋体" w:cs="宋体"/>
                <w:color w:val="auto"/>
                <w:kern w:val="0"/>
                <w:sz w:val="24"/>
                <w:szCs w:val="24"/>
                <w:lang w:val="en-US" w:eastAsia="zh-CN"/>
              </w:rPr>
              <w:t>1人</w:t>
            </w:r>
            <w:r>
              <w:rPr>
                <w:rFonts w:hint="eastAsia" w:ascii="宋体" w:hAnsi="宋体" w:eastAsia="宋体" w:cs="宋体"/>
                <w:color w:val="auto"/>
                <w:kern w:val="0"/>
                <w:sz w:val="24"/>
                <w:szCs w:val="24"/>
              </w:rPr>
              <w:t>：男性，45周岁及以下，五年（含五年）以上非住宅项目秩序维护管理经验的，持《职业资格证书（建（构）筑物消防员或消防设施操作员）》上岗，熟练使用各种消防设备，熟悉物业消防日常工作操作流程，有消防监控使用管理经验，熟悉消防专业知识，具良好服务意识，有敬业、刻苦精神。</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2.秩序维护员</w:t>
            </w:r>
            <w:r>
              <w:rPr>
                <w:rFonts w:hint="eastAsia" w:ascii="宋体" w:hAnsi="宋体" w:cs="宋体"/>
                <w:color w:val="auto"/>
                <w:kern w:val="0"/>
                <w:sz w:val="24"/>
                <w:szCs w:val="24"/>
                <w:lang w:val="en-US" w:eastAsia="zh-CN"/>
              </w:rPr>
              <w:t>5人</w:t>
            </w:r>
            <w:r>
              <w:rPr>
                <w:rFonts w:hint="eastAsia" w:ascii="宋体" w:hAnsi="宋体" w:eastAsia="宋体" w:cs="宋体"/>
                <w:color w:val="auto"/>
                <w:kern w:val="0"/>
                <w:sz w:val="24"/>
                <w:szCs w:val="24"/>
              </w:rPr>
              <w:t>：男性，55周岁或以下</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50岁以下不少于2人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，爱岗敬业遵纪守法，具一年以上同岗位实际工作经验，熟悉物业安保日常工作操作流程，具良好服务意识，有敬业、刻苦精神。</w:t>
            </w:r>
          </w:p>
          <w:p>
            <w:pPr>
              <w:spacing w:line="360" w:lineRule="auto"/>
              <w:rPr>
                <w:rFonts w:hint="eastAsia" w:ascii="宋体" w:hAnsi="宋体" w:eastAsia="宋体" w:cs="宋体"/>
                <w:strike/>
                <w:color w:val="auto"/>
                <w:kern w:val="0"/>
                <w:sz w:val="24"/>
                <w:szCs w:val="24"/>
              </w:rPr>
            </w:pPr>
            <w:r>
              <w:rPr>
                <w:rFonts w:hint="eastAsia" w:ascii="宋体" w:hAnsi="宋体" w:eastAsia="宋体" w:cs="宋体"/>
                <w:color w:val="auto"/>
                <w:kern w:val="0"/>
                <w:sz w:val="24"/>
                <w:szCs w:val="24"/>
              </w:rPr>
              <w:t>3.消防监控及安全监控员</w:t>
            </w:r>
            <w:r>
              <w:rPr>
                <w:rFonts w:hint="eastAsia" w:ascii="宋体" w:hAnsi="宋体" w:cs="宋体"/>
                <w:color w:val="auto"/>
                <w:kern w:val="0"/>
                <w:sz w:val="24"/>
                <w:szCs w:val="24"/>
                <w:lang w:val="en-US" w:eastAsia="zh-CN"/>
              </w:rPr>
              <w:t>8人</w:t>
            </w:r>
            <w:r>
              <w:rPr>
                <w:rFonts w:hint="eastAsia" w:ascii="宋体" w:hAnsi="宋体" w:eastAsia="宋体" w:cs="宋体"/>
                <w:color w:val="auto"/>
                <w:kern w:val="0"/>
                <w:sz w:val="24"/>
                <w:szCs w:val="24"/>
              </w:rPr>
              <w:t>：男性，55周岁或以下</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50岁以下不少于4人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持《职业资格证书（构（建）筑物消防员或消防设施操作员）》上岗，具二年以上同岗位实际工作经验，熟练使用各种消防设备，熟悉物业消防日常工作操作流程，有消防监控使用管理经验，熟悉消防专业知识，具良好服务意识，有敬业、刻苦精神，完成运行工作。</w:t>
            </w:r>
          </w:p>
        </w:tc>
        <w:tc>
          <w:tcPr>
            <w:tcW w:w="1200"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c>
          <w:tcPr>
            <w:tcW w:w="1482"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125"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设备运行、维修工</w:t>
            </w:r>
          </w:p>
        </w:tc>
        <w:tc>
          <w:tcPr>
            <w:tcW w:w="691"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319" w:type="dxa"/>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1、部门主管：1 人，男性，50周岁以下，持《特种作业操作证（高压电工作业）》和《特种作业操作证（低压电工作业）》上岗，有良好的沟通能力，工作责任心和管理能力强，精通设备的维护保养，有一定的工程监督和成本控制经验；具备两年（含两年）以上非住宅项目设备维护管理经验；熟悉机电操作规程及专业设施设备维修</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2.变电室运行工</w:t>
            </w:r>
            <w:r>
              <w:rPr>
                <w:rFonts w:hint="eastAsia" w:ascii="宋体" w:hAnsi="宋体" w:cs="宋体"/>
                <w:color w:val="auto"/>
                <w:kern w:val="0"/>
                <w:sz w:val="24"/>
                <w:szCs w:val="24"/>
                <w:lang w:val="en-US" w:eastAsia="zh-CN"/>
              </w:rPr>
              <w:t>8人</w:t>
            </w:r>
            <w:r>
              <w:rPr>
                <w:rFonts w:hint="eastAsia" w:ascii="宋体" w:hAnsi="宋体" w:eastAsia="宋体" w:cs="宋体"/>
                <w:color w:val="auto"/>
                <w:kern w:val="0"/>
                <w:sz w:val="24"/>
                <w:szCs w:val="24"/>
              </w:rPr>
              <w:t>：男性，55周岁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50岁以下不少于3人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，持《特种作业操作证（高压电工作业）》上岗，具备三年以上的低压配电经验及机电设施设备维修保养、施工管理经验，熟悉机电操作规程及专业设施设备维修保养规程，能独立操作完成维修，完成运行工作。</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3.锅炉房运行人员（</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人）：男性，55周岁以下，均须具备</w:t>
            </w:r>
            <w:r>
              <w:rPr>
                <w:rFonts w:hint="eastAsia" w:ascii="宋体" w:hAnsi="宋体" w:cs="宋体"/>
                <w:color w:val="auto"/>
                <w:kern w:val="0"/>
                <w:sz w:val="24"/>
                <w:szCs w:val="24"/>
                <w:lang w:val="en-US" w:eastAsia="zh-CN"/>
              </w:rPr>
              <w:t>原</w:t>
            </w:r>
            <w:r>
              <w:rPr>
                <w:rFonts w:hint="eastAsia" w:ascii="宋体" w:hAnsi="宋体" w:eastAsia="宋体" w:cs="宋体"/>
                <w:color w:val="auto"/>
                <w:kern w:val="0"/>
                <w:sz w:val="24"/>
                <w:szCs w:val="24"/>
              </w:rPr>
              <w:t>《特种设备作业人员证（锅炉司炉）》</w:t>
            </w:r>
            <w:r>
              <w:rPr>
                <w:rFonts w:hint="eastAsia" w:ascii="宋体" w:hAnsi="宋体" w:cs="宋体"/>
                <w:color w:val="auto"/>
                <w:kern w:val="0"/>
                <w:sz w:val="24"/>
                <w:szCs w:val="24"/>
                <w:lang w:val="en-US" w:eastAsia="zh-CN"/>
              </w:rPr>
              <w:t>或新《特种设备安全管理和作业人员证（工业锅炉司炉）》</w:t>
            </w:r>
            <w:r>
              <w:rPr>
                <w:rFonts w:hint="eastAsia" w:ascii="宋体" w:hAnsi="宋体" w:eastAsia="宋体" w:cs="宋体"/>
                <w:color w:val="auto"/>
                <w:kern w:val="0"/>
                <w:sz w:val="24"/>
                <w:szCs w:val="24"/>
              </w:rPr>
              <w:t>上岗，其中1名送水工。</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4、中央空调（直燃机）操作3人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男性，55周岁以下</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50岁以下不少于1人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：均须具备《特种作业操作证（制冷与空调作业）》上岗。</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5.综合维修工</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人：男性，55周岁或以下，中技学历或高中以上学历，持《特种作业操作证（</w:t>
            </w:r>
            <w:r>
              <w:rPr>
                <w:rFonts w:hint="eastAsia" w:ascii="宋体" w:hAnsi="宋体" w:cs="宋体"/>
                <w:color w:val="auto"/>
                <w:kern w:val="0"/>
                <w:sz w:val="24"/>
                <w:szCs w:val="24"/>
                <w:lang w:val="en-US" w:eastAsia="zh-CN"/>
              </w:rPr>
              <w:t>低压</w:t>
            </w:r>
            <w:r>
              <w:rPr>
                <w:rFonts w:hint="eastAsia" w:ascii="宋体" w:hAnsi="宋体" w:eastAsia="宋体" w:cs="宋体"/>
                <w:color w:val="auto"/>
                <w:kern w:val="0"/>
                <w:sz w:val="24"/>
                <w:szCs w:val="24"/>
              </w:rPr>
              <w:t>电工作业）》和《特种作业操作证（焊接与热切割作业）》上岗，具二年以上同岗位实际工作经验。</w:t>
            </w:r>
          </w:p>
          <w:p>
            <w:pPr>
              <w:spacing w:line="360" w:lineRule="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6.设备运行、维修工中</w:t>
            </w:r>
            <w:r>
              <w:rPr>
                <w:rFonts w:hint="eastAsia" w:ascii="宋体" w:hAnsi="宋体" w:eastAsia="宋体" w:cs="宋体"/>
                <w:color w:val="auto"/>
                <w:kern w:val="0"/>
                <w:sz w:val="24"/>
                <w:szCs w:val="24"/>
              </w:rPr>
              <w:t>至少</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人持</w:t>
            </w:r>
            <w:r>
              <w:rPr>
                <w:rFonts w:hint="eastAsia" w:ascii="宋体" w:hAnsi="宋体" w:cs="宋体"/>
                <w:color w:val="auto"/>
                <w:kern w:val="0"/>
                <w:sz w:val="24"/>
                <w:szCs w:val="24"/>
                <w:lang w:val="en-US" w:eastAsia="zh-CN"/>
              </w:rPr>
              <w:t>原</w:t>
            </w:r>
            <w:r>
              <w:rPr>
                <w:rFonts w:hint="eastAsia" w:ascii="宋体" w:hAnsi="宋体" w:eastAsia="宋体" w:cs="宋体"/>
                <w:color w:val="auto"/>
                <w:kern w:val="0"/>
                <w:sz w:val="24"/>
                <w:szCs w:val="24"/>
              </w:rPr>
              <w:t>《特种作业操作证（电梯安全管理）》</w:t>
            </w:r>
            <w:r>
              <w:rPr>
                <w:rFonts w:hint="eastAsia" w:ascii="宋体" w:hAnsi="宋体" w:cs="宋体"/>
                <w:color w:val="auto"/>
                <w:kern w:val="0"/>
                <w:sz w:val="24"/>
                <w:szCs w:val="24"/>
                <w:lang w:val="en-US" w:eastAsia="zh-CN"/>
              </w:rPr>
              <w:t>或新《特特种设备安全管理和作业人员证（特种设备安全管理）》</w:t>
            </w:r>
            <w:r>
              <w:rPr>
                <w:rFonts w:hint="eastAsia" w:ascii="宋体" w:hAnsi="宋体" w:eastAsia="宋体" w:cs="宋体"/>
                <w:color w:val="auto"/>
                <w:kern w:val="0"/>
                <w:sz w:val="24"/>
                <w:szCs w:val="24"/>
              </w:rPr>
              <w:t>证书</w:t>
            </w:r>
            <w:r>
              <w:rPr>
                <w:rFonts w:hint="eastAsia" w:ascii="宋体" w:hAnsi="宋体" w:cs="宋体"/>
                <w:color w:val="auto"/>
                <w:kern w:val="0"/>
                <w:sz w:val="24"/>
                <w:szCs w:val="24"/>
                <w:lang w:eastAsia="zh-CN"/>
              </w:rPr>
              <w:t>。</w:t>
            </w:r>
          </w:p>
        </w:tc>
        <w:tc>
          <w:tcPr>
            <w:tcW w:w="1200" w:type="dxa"/>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否</w:t>
            </w:r>
          </w:p>
        </w:tc>
        <w:tc>
          <w:tcPr>
            <w:tcW w:w="1482" w:type="dxa"/>
            <w:vAlign w:val="center"/>
          </w:tcPr>
          <w:p>
            <w:pPr>
              <w:spacing w:line="360" w:lineRule="auto"/>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变电室</w:t>
            </w:r>
            <w:r>
              <w:rPr>
                <w:rFonts w:hint="eastAsia" w:ascii="宋体" w:hAnsi="宋体" w:cs="宋体"/>
                <w:color w:val="auto"/>
                <w:kern w:val="0"/>
                <w:sz w:val="24"/>
                <w:szCs w:val="24"/>
                <w:lang w:val="en-US" w:eastAsia="zh-CN"/>
              </w:rPr>
              <w:t>运行工</w:t>
            </w:r>
            <w:r>
              <w:rPr>
                <w:rFonts w:hint="eastAsia" w:ascii="宋体" w:hAnsi="宋体" w:eastAsia="宋体" w:cs="宋体"/>
                <w:color w:val="auto"/>
                <w:kern w:val="0"/>
                <w:sz w:val="24"/>
                <w:szCs w:val="24"/>
                <w:lang w:val="en-US" w:eastAsia="zh-CN"/>
              </w:rPr>
              <w:t>为24</w:t>
            </w:r>
            <w:r>
              <w:rPr>
                <w:rFonts w:hint="eastAsia" w:ascii="宋体" w:hAnsi="宋体" w:eastAsia="宋体" w:cs="宋体"/>
                <w:color w:val="auto"/>
                <w:kern w:val="0"/>
                <w:sz w:val="24"/>
                <w:szCs w:val="24"/>
              </w:rPr>
              <w:t>小时值守</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四班三运转；其余岗位每周6天，每天8小时。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gridSpan w:val="2"/>
            <w:vAlign w:val="center"/>
          </w:tcPr>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合计人数</w:t>
            </w:r>
          </w:p>
        </w:tc>
        <w:tc>
          <w:tcPr>
            <w:tcW w:w="7692" w:type="dxa"/>
            <w:gridSpan w:val="4"/>
            <w:vAlign w:val="center"/>
          </w:tcPr>
          <w:p>
            <w:pPr>
              <w:spacing w:line="360" w:lineRule="auto"/>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43</w:t>
            </w:r>
            <w:r>
              <w:rPr>
                <w:rFonts w:hint="eastAsia" w:ascii="宋体" w:hAnsi="宋体" w:eastAsia="宋体" w:cs="宋体"/>
                <w:color w:val="auto"/>
                <w:kern w:val="0"/>
                <w:sz w:val="24"/>
                <w:szCs w:val="24"/>
              </w:rPr>
              <w:t>人</w:t>
            </w:r>
          </w:p>
        </w:tc>
      </w:tr>
    </w:tbl>
    <w:p>
      <w:pPr>
        <w:widowControl/>
        <w:ind w:firstLine="448" w:firstLineChars="200"/>
        <w:jc w:val="left"/>
        <w:rPr>
          <w:sz w:val="24"/>
        </w:rPr>
      </w:pPr>
      <w:r>
        <w:rPr>
          <w:rFonts w:hint="eastAsia"/>
          <w:sz w:val="24"/>
        </w:rPr>
        <w:t>注：</w:t>
      </w:r>
    </w:p>
    <w:p>
      <w:pPr>
        <w:widowControl/>
        <w:ind w:firstLine="448" w:firstLineChars="200"/>
        <w:jc w:val="left"/>
        <w:rPr>
          <w:sz w:val="24"/>
        </w:rPr>
      </w:pPr>
      <w:r>
        <w:rPr>
          <w:rFonts w:hint="eastAsia"/>
          <w:sz w:val="24"/>
        </w:rPr>
        <w:t>按劳动法和国务院关于职工工作时间的规定，正常情况下，上述人员每日工作不超过8小时，每周工作不超过40小时。需安排加班的，中标供应商应配合并向劳动者支付加班费。</w:t>
      </w:r>
    </w:p>
    <w:p>
      <w:pPr>
        <w:widowControl/>
        <w:ind w:firstLine="448" w:firstLineChars="200"/>
        <w:jc w:val="left"/>
        <w:rPr>
          <w:sz w:val="24"/>
        </w:rPr>
      </w:pPr>
      <w:r>
        <w:rPr>
          <w:rFonts w:hint="eastAsia"/>
          <w:sz w:val="24"/>
        </w:rPr>
        <w:t>一旦获得中标资格，上述人员按要求投入本项目服务，非经采购人同意，不随意更换人员。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三、各岗位人员具体工作内容、职责及服务标准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（一）工作内容、职责：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1.秩序维护服务：负责办公区域各楼、院内及院外周边的安全巡视检查，维护指挥车辆出入和停放秩序，同时做好地下停车场、院内和院外停车场秩序的维护和管理。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监控室、门岗秩序维护员实行24小时全天候值班巡查（含法定节假日），监控室值班人员能够熟练掌握和操控监控室设备（含消防设备），主楼大厅接待设8小时专人职守，保安能够熟练操控来访登记设备同时具有较高的应变及应对能力，对来访人员要主动热情接待登记，对上访人员进行记录并负责通知相关部门；对搬进搬出的部门进行物品核对、登记，对个人搬出单位物品有责任进行检查询问并及时通知物业负责人及管理部门；设置专人负责保管用户单位钥匙，任何人使用均需要登记并及时收回。</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3.老楼警卫室每天早7: 30-12:00，下午1:30 -6: 30需设专人轮换站岗执勤，对进出机关的车辆及人员敬礼或行注目礼;警卫室对来访人员要按照相关程序做好登记接待工作；同时应设专人负责各类报纸、文件、挂号信件、公务邮件等信函的接收登记、暂存、保管、发放及移交工作，收发员要熟练掌握并执行相关流程，熟悉掌握办公区人员及时通知收件人取走，对收件地址、人员、部门存在异议的及时与投递员及单位相关人员联系，不得将异议信函放置一旁或私自拆封处理。异议信函留置原则上一般不得超过两天。</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4.清洁保洁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内保洁负责对各办公室内地面、桌椅、门窗和玻璃保洁卫生、公共区域（包括大厅、楼道、楼梯、电梯间、卫生间、消防柜、浴室、健身房等）的清扫、墩擦、消毒和保洁（不含档案室、计算机设备机房），东楼食堂除每周对餐厅地面进行两次清洗外，只负责餐厅及操作间以外的公共区域保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外保洁负责机关区域院内、外(门前三包范围)的地面卫生、地下车库、地下坡道的日常清洁;车棚顶、垃圾桶定期刷洗和消毒;对院内及院外(门前三包范围)积雪、雨水及污水的清除和清扫；每周不少于三次对院内外隔油池定期进行清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w:t>
      </w:r>
      <w:r>
        <w:rPr>
          <w:rFonts w:hint="eastAsia"/>
          <w:color w:val="auto"/>
          <w:sz w:val="24"/>
          <w:lang w:eastAsia="zh-CN"/>
        </w:rPr>
        <w:t>每日对</w:t>
      </w:r>
      <w:r>
        <w:rPr>
          <w:rFonts w:hint="eastAsia"/>
          <w:color w:val="auto"/>
          <w:sz w:val="24"/>
        </w:rPr>
        <w:t>值班室的被罩、床单被褥等清洗、晾晒，对办公区室内布窗帘定期清洗和遮阳帘洗刷等工作。其中值班室被褥等床上用品冬季每周至少更换</w:t>
      </w:r>
      <w:r>
        <w:rPr>
          <w:rFonts w:hint="eastAsia"/>
          <w:color w:val="auto"/>
          <w:sz w:val="24"/>
          <w:lang w:eastAsia="zh-CN"/>
        </w:rPr>
        <w:t>两</w:t>
      </w:r>
      <w:r>
        <w:rPr>
          <w:rFonts w:hint="eastAsia"/>
          <w:color w:val="auto"/>
          <w:sz w:val="24"/>
        </w:rPr>
        <w:t>次，夏季每天更换一次（遇特殊情况按照用户单位要求时间执行更换）；各处室沙发套每2个月清洗一次，每两个月对皮沙发清洁一次。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w:t>
      </w:r>
      <w:r>
        <w:rPr>
          <w:rFonts w:hint="eastAsia"/>
          <w:color w:val="auto"/>
          <w:sz w:val="24"/>
          <w:lang w:val="en-US" w:eastAsia="zh-CN"/>
        </w:rPr>
        <w:t>合同签订60日内对负责对</w:t>
      </w:r>
      <w:r>
        <w:rPr>
          <w:rFonts w:hint="eastAsia"/>
          <w:color w:val="auto"/>
          <w:sz w:val="24"/>
        </w:rPr>
        <w:t>一楼大理石石材</w:t>
      </w:r>
      <w:r>
        <w:rPr>
          <w:rFonts w:hint="eastAsia"/>
          <w:color w:val="auto"/>
          <w:sz w:val="24"/>
          <w:lang w:val="en-US" w:eastAsia="zh-CN"/>
        </w:rPr>
        <w:t>做清洁和</w:t>
      </w:r>
      <w:r>
        <w:rPr>
          <w:rFonts w:hint="eastAsia"/>
          <w:color w:val="auto"/>
          <w:sz w:val="24"/>
        </w:rPr>
        <w:t>结晶</w:t>
      </w:r>
      <w:r>
        <w:rPr>
          <w:rFonts w:hint="eastAsia"/>
          <w:color w:val="auto"/>
          <w:sz w:val="24"/>
          <w:lang w:val="en-US" w:eastAsia="zh-CN"/>
        </w:rPr>
        <w:t>等保养工作 ，日常做好维护。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（5）院内绿篱、花坛的养护管理，绿植病虫害的治理；按照上级卫生等部门要求做好蚊蝇、鼠疫的治理。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5.房屋公用部位及公用设施和设备的使用、维修、养护、管理。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（1）对院内污水井(含院外光明路门口污水井)、化粪井日常巡查，发现问题及时与环卫部门联系清掏，防止污水外溢；对楼内卫生间、洗手池排水管路的疏通;冬季对所有水表井进行保暖维护以保证使用。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维修工对整个办公楼内、院内的供水、供暖、照明等设施、管路和电路管线的日常维修和保养，保证水电正常运行；对办公家具的维修保养；门窗维护维修，锁的维修和更换（含修配钥匙）等日常零星维修；对楼体内外、墙面、地面、屋顶破损处简单的修补及存在的隐患进行排险。维修需要更换每次单件单价低于200元（含200元）五金、水暖或土产等配件（不含灯管、灯泡）由中标供应商购买，高于200元的由采购人购买。</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（3）对食堂供电、供暖、用水、照明等设施维修和更换（不含灯管、灯泡），超过200元五金、水暖或土产等配件等物品由</w:t>
      </w:r>
      <w:r>
        <w:rPr>
          <w:rFonts w:hint="eastAsia"/>
          <w:color w:val="auto"/>
          <w:sz w:val="24"/>
          <w:lang w:val="en-US" w:eastAsia="zh-CN"/>
        </w:rPr>
        <w:t>采购人</w:t>
      </w:r>
      <w:r>
        <w:rPr>
          <w:rFonts w:hint="eastAsia"/>
          <w:color w:val="auto"/>
          <w:sz w:val="24"/>
        </w:rPr>
        <w:t>负责购买。灶台、抽油烟机、蒸饭箱、冷藏柜、消毒柜、保温饭箱、轴流风机排风扇等专业设备物业公司不负责维修和保养。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负责溴化锂直燃机中央空调、集中制冷空调、冷却塔、0.8T、0.5T锅炉的制冷、供热、供气、供热水等工作，每年制冷或供热前需对进出风口、冷却塔过滤网等容易被污染部位进行清洗处理，开机运行期间不低于两次进行清洗处理，如遇疫情需按照卫生防控中心要求进行清洗消毒，日常要建立中央空调工作操作及清洗工作方案及疫情防控预案；做好日常保养工作并协助专业维保单位对上述设备进行维护保养。</w:t>
      </w:r>
      <w:r>
        <w:rPr>
          <w:rFonts w:hint="eastAsia"/>
          <w:color w:val="auto"/>
          <w:sz w:val="24"/>
          <w:lang w:val="en-US" w:eastAsia="zh-CN"/>
        </w:rPr>
        <w:t>负责对</w:t>
      </w:r>
      <w:r>
        <w:rPr>
          <w:rFonts w:hint="eastAsia"/>
          <w:color w:val="auto"/>
          <w:sz w:val="24"/>
        </w:rPr>
        <w:t>壁挂机柜式空调机（共约40台）维护保养（清洗</w:t>
      </w:r>
      <w:r>
        <w:rPr>
          <w:rFonts w:hint="eastAsia"/>
          <w:color w:val="auto"/>
          <w:sz w:val="24"/>
          <w:lang w:val="en-US" w:eastAsia="zh-CN"/>
        </w:rPr>
        <w:t>消毒</w:t>
      </w:r>
      <w:r>
        <w:rPr>
          <w:rFonts w:hint="eastAsia"/>
          <w:color w:val="auto"/>
          <w:sz w:val="24"/>
        </w:rPr>
        <w:t>、充氟）保证正常使用。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（5）保证2台500KVA变压器安全运行，按照操作规程配备值班人员对配电室实行24小时全天候值班（含法定节假日）。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default"/>
          <w:color w:val="auto"/>
          <w:sz w:val="24"/>
          <w:lang w:val="en-US" w:eastAsia="zh-CN"/>
        </w:rPr>
      </w:pPr>
      <w:r>
        <w:rPr>
          <w:rFonts w:hint="eastAsia"/>
          <w:color w:val="auto"/>
          <w:sz w:val="24"/>
        </w:rPr>
        <w:t>（6）负责纯净水的制作，职工换水，各办公室送水等。每年不少于三次对办公室饮水机进行定期清洗。</w:t>
      </w:r>
      <w:r>
        <w:rPr>
          <w:rFonts w:hint="eastAsia"/>
          <w:color w:val="auto"/>
          <w:sz w:val="24"/>
          <w:lang w:val="en-US" w:eastAsia="zh-CN"/>
        </w:rPr>
        <w:t>负责</w:t>
      </w:r>
      <w:r>
        <w:rPr>
          <w:rFonts w:hint="eastAsia"/>
          <w:color w:val="auto"/>
          <w:sz w:val="24"/>
        </w:rPr>
        <w:t>二次水箱清洗</w:t>
      </w:r>
      <w:r>
        <w:rPr>
          <w:rFonts w:hint="eastAsia"/>
          <w:color w:val="auto"/>
          <w:sz w:val="24"/>
          <w:lang w:val="en-US" w:eastAsia="zh-CN"/>
        </w:rPr>
        <w:t>服务期内最少清洗一次。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rPr>
        <w:t>确保电梯、监控设备的正常运行，遇电梯和监控设备故障，第一时间通知维保单位并协助维保单位做好维保工作。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lang w:val="en-US" w:eastAsia="zh-CN"/>
        </w:rPr>
        <w:t>（8）负责</w:t>
      </w:r>
      <w:r>
        <w:rPr>
          <w:rFonts w:hint="eastAsia"/>
          <w:color w:val="auto"/>
          <w:sz w:val="24"/>
        </w:rPr>
        <w:t>顶楼钟表保养维修维护</w:t>
      </w:r>
      <w:r>
        <w:rPr>
          <w:rFonts w:hint="eastAsia"/>
          <w:color w:val="auto"/>
          <w:sz w:val="24"/>
          <w:lang w:val="en-US" w:eastAsia="zh-CN"/>
        </w:rPr>
        <w:t>保证准确运行</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rPr>
        <w:t>6.熟悉并了解整个机关的配套运行设备、监控设备</w:t>
      </w:r>
      <w:r>
        <w:rPr>
          <w:rFonts w:hint="eastAsia"/>
          <w:color w:val="auto"/>
          <w:sz w:val="24"/>
          <w:lang w:eastAsia="zh-CN"/>
        </w:rPr>
        <w:t>、电物联网</w:t>
      </w:r>
      <w:r>
        <w:rPr>
          <w:rFonts w:hint="eastAsia"/>
          <w:color w:val="auto"/>
          <w:sz w:val="24"/>
        </w:rPr>
        <w:t>及各种管路，以便遇到紧急时间是能立即找到关键部位，采取应急措施，维护公共安全。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7.按照部门要求安排好各部门的会议服务，会议用茶、纸杯由用户单位负责提供。</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8.物业各部门做好夏天的防汛、消除积水及冬季除雪工作并有相应预案，防汛期间应安排物业带班负责人全面指挥物业防汛工作。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9.临时性配合机关各处室做好办公家具和办公等物品的搬迁。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10.物业资料(含各种锅炉、设备等运行记录、日常防火防盗巡查记录、录用人员情况登记)的存档管理和查询工作。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11.日常防火防盗的安全巡查、设备运行的安全检查、卫生检查、控烟管理工作、按照消防局要求对单位消防户籍化管理工作。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12.制定各部门各岗位相关制度，其中锅炉、制水、变电室、直燃机中央空调、监控等岗位运行制度要上墙明示，对日常操作记录做好保存，每年定期将记录交用户单位。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13.每年至少一次对全体员工进行消防演练和集中培训；配合消防维保单位做好消防设施的维护保养及年检工作。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14.完成采购人安排的一些其他临时性及突发性临时工作。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（二）服务标准及要求（未标注时间的均为日常保洁及服务）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卫生清洁标准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1．楼内区域卫生：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地面、墙面、踢脚线、消防排烟口、安全指示灯、各种标牌、玻璃窗、楼梯及扶手栏杆、电梯间、地垫、电梯门、天花板及门明净、光洁、无尘土、废杂物、烟头纸屑和油痕污迹。楼道内无堆积物，发现堆积物品及时与用户联系清理或向采购人汇报进行清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（2）各部门办公室：桌椅干净、玻璃明亮、地面、房门、无尘土污迹，垃圾桶外表及其四周干净，桶内垃圾不得超过垃圾桶2/3，随时更换垃圾袋。</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（3）健身房：室内空气清新、地面及桌椅干净、无灰尘、污迹，各种健身器材外表洁净、房顶无尘土。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卫生间：无异味，天花板、地面及墙壁光亮、无尘土污迹，镜面、台面、洗手盆光亮干净，便池（冲水设备）畅通无异物，不得有便迹、水锈和异味，厕纸篓废物不得超过2/3，随时更换垃圾袋；洗手液、手纸、擦手纸保证正常使用并按要求配备。</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（5）浴室：保持浴室内的环境卫生整洁，地面无积水、无尘土污迹及废弃物、无异味，通风状况保持良好，衣物柜表面干净、无污迹，防滑垫干净整洁无破损，发现老化破损及时更换。</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（6）会议室：各层大小会议室地面及桌椅干净、无尘土污迹，地毯、门、天花板、电梯牌外表干净，无油痕、污迹、灰尘、杂物等；保证会议室灯光设备、音响设备等设施安全使用、干净，无污迹、无坏损。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2．楼外区域卫生：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（1）所辖区域地面和道路：路面整齐，干净，无垃圾，沙土，纸屑、油痕，无积水、无随意堆放杂物和占用等。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（2）绿化带、花草盆：无垃圾、脏杂物，花草叶无枯萎、花草盆无积水和异味，花草树木剪整齐，摆放美观。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（3）定期清洗所有公共区域的设施及装置。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（4）对院内积水、积雪、垃圾及时清扫；院内环境干净整洁。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（5）适时喷洒消毒药水，投放消毒及灭虫药物，有效控制蚊蝇、蚂蚁、蟑螂等害虫滋生。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说明：</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（1）如遇上级领导视察或有重大活动等应彻底清扫干净；</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（2）楼内窗户玻璃、墙面、天花板及灯具需每月进行一次清洁，其他均为日常保洁。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停车场（地上和地下）服务标准：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对进出停车场车辆做好秩序管理工作，对非本单位公务车（含无出入地下车证）车辆一律不得驶入地下停车场，特殊情况需要进入地下停车场需征得采购人主管部门同意，同时对进入车辆限高进行检查，对非本单位进入院内（含地下停车场）车辆必须进行登记并做到随时可控。</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2．禁止易燃易爆物品进入车库，禁止车库堆放物品，及时处理车道及院内堵塞情况，疏导车辆通行，确保车辆安全。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3.每年雨季前做好地下停车场排水、防汛设施保养和检查工作。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监控室服务标准</w:t>
      </w:r>
      <w:r>
        <w:rPr>
          <w:b/>
          <w:bCs/>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24小时双岗值班，监控人员实时监控、记录，发现情况及时通知巡视人员到达现场处置，不得随意消除监控记录及变更摄像点位置；视频监控系统出现故障及时通知维保单位；对节假日出入办公楼人员进行登记；每日做好工作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2．熟悉防火、防盗、防事故的识别及处置，熟练操作监控设备，对各处闭路监控探头搜索、监控记录、录像工作故障点及时排除或上报维保人员和相关部门。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3．记录消防系统报警故障数据，做好并配合相关单位处理突发事件，提供消防安防第一手资料，确保机关整体安全。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4．监控室内禁止无关人员进入，未经相关部门同意不得随意为他人调取和拷贝监控记录。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防火防盗安全服务标准：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1．保证消防器材的使用期限有效，出现问题及时上报用户单位进行更换；</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2．协助消防维保单位定期做好监控室火灾报警系统的检查、保养。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3．对火灾报警控制柜等消防系统进行定期清扫、检查，发现问题及时与机关消防负责人汇报并通知消防设备维保单位。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4．定期检查疏散出口指示灯，保持出口指示灯照明完好。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5．每月对全院进行一次安全、消防检查并做好记录，日常对消防栓等设备进行检查，保证箱内原件良好、无脱落；栓内阀门无渗漏。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6．在消防器材附近严禁堆物，消防设施全面清洁除尘，无蜘蛛网、无灰尘。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7．消防措施严禁动用明火。</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8．协助消防设备维保单位做好工作。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9．按照消防局要求做好户籍化管理等工作。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10．每天24小时对院内楼内进行巡查，楼道、院内及消防通道不得有堆积物品，发现及时与存放部门联系及时清理。每天巡查做好记录。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11．物业项目经理为机关物业防火防盗安全责任人，同时对物业员工做好防火防盗的日常培训，使每位员工均有防火防盗意识同时会使用一些灭火器材；物业需每月对机关进行一次防火、防盗安全检查，对查出的隐患及时上报并做好检查情况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设施设备维护保养：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1．房屋本体共用部位的养护与维修：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（1）房屋共用部位完好率达98%以上，楼宇外观美观、整洁，无改变使用功能。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（2）共用部位零修及时率达到100%以上，水、电、暖、气、制冷等设施故障随报随修；遇电梯故障第一时间通知维保单位，日常协助电梯维保单位做好电梯维护保养工作。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（3）维修要有记录：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2．设备管理：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设备图纸、档案资料齐全，管理完善，配备所需专业技术人员，维修和操作人员持证上岗。针对不同设备定期保养、检修、保持设备运行正常并有针对突发事件的应急措施，确保年度无故障运行时间达到98%以上。</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（1）供电系统：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能够熟练操控变电室设备以保证24小时双岗正常运行，有运行记录，出现故障，能够立即排除，限电、停电按规定提前通知相关部门，设备设施有标示，保证设备安全；协助供电部门做好供电设备的检修年度审验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（2）消防系统：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消防控制及消防系统配备齐全，完好无损，可随时起用。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需有突发性火灾等紧急事件处理程序，责任落实到人。紧急疏散通道畅通，照明设施、引路标志完好。日常对消防系统设备检查发现故障及时与维保单位联系，保证设备正常运行。协助维保单位做好设备维护保养及年检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（3）电梯：</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电梯轿厢保持清洁。出现运行故障后，及时与维保单位联系。维修人员及时到达现场进行维修，配合做好电梯年检工作。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（4）给排水系统：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供水管线及设备、设施完好率达95%以上。合同期内对供水蓄水设施设备进行清洗、消毒1次，保持水池、水箱及周围环境的清洁卫生，无二次污染及隐患，做好相关记录。设备阀门、管道无跑、冒、滴、漏现象，完好率达98%。自来水公司区域检修限水、停水需要先通知业主（遇自来水公司紧急停水情况除外）。排水系统畅通，汛期道路无积水，楼内、地下室及车库等无积水、浸泡发生。遇有事故，维修人员能及时进行抢修，无大面积跑水、泛水，长时间停水事故。</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（5）溴化锂直燃机中央空调、集中制冷空调、0.8T锅炉，老楼空调制冷系统。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保证冬季供热24小时正常运行，温度符合供热系统要求，夏天制冷保证正常运行，出现故障，立即排除，做好设备的日常维护并协助维保单位做好该设备的维护保养工作。日常运行要有运行记录，运行间歇期要对设备及管路进行安全检查和维护，确保正常运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（6）0.5T锅炉：保证浴室用水，根据要求随时配合供气，做好日常保养并协助维保单位做好维保工作，保证设施设备完好。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（7）日常通用工具设备的使用及保养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对供应商自备的日常使用工具设备如升降机、洗地机及吸水机等设备定期进行维护保养并做好保养记录以保证安全正常使用。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（8）纯净水制水设备做好日常保养和维修以保证饮用水卫生安全饮用；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会议服务标准：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1.对各部门会议需求进行记录，根据需求认真安排好会议及相关工作，相关工作要落实到人。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2.大会提前2小时准备完毕，小会提前1小时。</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2.保证会议音响视频等系统完好。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3.会议所有设备设施完好100%；定期对会议设备进行检查保养，发现故障及时排除并做好记录，不能排除的及时上报相关部门解决，以确保正常使用。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4.根据会议需求做好桌椅、桌牌</w:t>
      </w:r>
      <w:r>
        <w:rPr>
          <w:rFonts w:hint="eastAsia"/>
          <w:color w:val="auto"/>
          <w:sz w:val="24"/>
          <w:lang w:eastAsia="zh-CN"/>
        </w:rPr>
        <w:t>制作及</w:t>
      </w:r>
      <w:r>
        <w:rPr>
          <w:rFonts w:hint="eastAsia"/>
          <w:color w:val="auto"/>
          <w:sz w:val="24"/>
        </w:rPr>
        <w:t>摆放工作。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5.根据会议举办部门需求提供会务服务人员，服务人员需仪表端庄，举止文雅，热情周到，能够熟悉会务服务所有程序同时反应机敏能够应对会务突发事情并做好保密工作。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rPr>
        <w:t>6.特殊会议会务人员要提前做好相关工作，如电梯控制、门卫的安保、车辆的停放、贵宾室的接待以及周围环境卫生的及时清扫等工作。以上工作均要提前落实到人。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lang w:val="en-US" w:eastAsia="zh-CN"/>
        </w:rPr>
      </w:pPr>
      <w:r>
        <w:rPr>
          <w:rFonts w:hint="eastAsia"/>
          <w:color w:val="auto"/>
          <w:sz w:val="24"/>
          <w:lang w:val="en-US" w:eastAsia="zh-CN"/>
        </w:rPr>
        <w:t>7、根据需要完成倒水服务。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绿化服务标准：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对绿篱、树木、草坪进行浇水、修剪的工作。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b/>
          <w:bCs/>
          <w:color w:val="auto"/>
          <w:sz w:val="24"/>
        </w:rPr>
      </w:pPr>
      <w:r>
        <w:rPr>
          <w:rFonts w:hint="eastAsia"/>
          <w:b/>
          <w:bCs/>
          <w:color w:val="auto"/>
          <w:sz w:val="24"/>
        </w:rPr>
        <w:t>其他工作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1.按照国旗法规定悬挂国旗，日常对国旗、旗杆等设施做好维护保养。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2.协助用户做好节假日机关的装点工作。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3.做好节假日物业值班工作。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rPr>
        <w:t>4.每天早晨对值班室进行打扫，</w:t>
      </w:r>
      <w:r>
        <w:rPr>
          <w:rFonts w:hint="eastAsia"/>
          <w:color w:val="auto"/>
          <w:sz w:val="24"/>
          <w:lang w:eastAsia="zh-CN"/>
        </w:rPr>
        <w:t>每日</w:t>
      </w:r>
      <w:r>
        <w:rPr>
          <w:rFonts w:hint="eastAsia"/>
          <w:color w:val="auto"/>
          <w:sz w:val="24"/>
        </w:rPr>
        <w:t>为值班室清洗更换床单、被单及枕巾等用品，被褥需每月定期晾晒。遇特殊情况随时清洗更换床上用品。夏季做好值班室蚊蝇防范工作以确保值班室干净整洁。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color w:val="auto"/>
          <w:sz w:val="24"/>
        </w:rPr>
      </w:pPr>
      <w:r>
        <w:rPr>
          <w:rFonts w:hint="eastAsia"/>
          <w:b/>
          <w:bCs/>
          <w:color w:val="auto"/>
          <w:sz w:val="24"/>
        </w:rPr>
        <w:t>四、其他要求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lang w:val="en-US" w:eastAsia="zh-CN"/>
        </w:rPr>
        <w:t>中标供应商</w:t>
      </w:r>
      <w:r>
        <w:rPr>
          <w:rFonts w:hint="eastAsia"/>
          <w:color w:val="auto"/>
          <w:sz w:val="24"/>
        </w:rPr>
        <w:t xml:space="preserve">应制定出规章制度同时按照制度去监督员工，监控室、老楼警务室、电工室、直燃机房、老楼锅炉房等重要点位物业公司应自行设置视频监控区域做到随时可控；要推行例会制度，各部门每周召开一次例会总结本周工作布置下周任务，每月召开一次员工大会并将会议内容通报用户相关部门；要制定奖惩制度，推行奖勤罚懒充分调动员工积极性；物业办公室下设部门负责人，各部门要相互配合不得推诿扯皮，要将问题物业解决不得将问题推向用户单位；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color w:val="auto"/>
          <w:sz w:val="24"/>
        </w:rPr>
      </w:pPr>
      <w:r>
        <w:rPr>
          <w:rFonts w:hint="eastAsia"/>
          <w:color w:val="auto"/>
          <w:sz w:val="24"/>
        </w:rPr>
        <w:t>中标供应商特殊岗位需保持人员相对稳定；招聘员工需要进行严格审查，国家相关规定需持证岗位必须持有效期相关证件上岗，员工或物业公司不得弄虚作假，无证或持非法证件上岗的造成用户单位及员工损失的由物业公司承担经济责任和法律责任；留用人员物业公司需将本人相关情况书式备案建立档案，定期检查员工相关证件是否在有效期内；员工工资、保险金、取暖费、高温补助等福利或费用由物业公司支付与用户单位无关；员工正常工作时间以外产生的加班费（不含法定节假日）用由物业公司支付，与采购人无关；员工上班期间造成用户单位或个人损失的由物业公司负责赔偿；员工工作期间造成人身伤害的由物业公司负责，与采购人无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color w:val="auto"/>
          <w:sz w:val="24"/>
        </w:rPr>
      </w:pPr>
      <w:r>
        <w:rPr>
          <w:rFonts w:hint="eastAsia"/>
          <w:color w:val="auto"/>
          <w:sz w:val="24"/>
        </w:rPr>
        <w:t>物业公司与采购人签订为期</w:t>
      </w:r>
      <w:r>
        <w:rPr>
          <w:rFonts w:hint="eastAsia"/>
          <w:color w:val="auto"/>
          <w:sz w:val="24"/>
          <w:lang w:val="en-US" w:eastAsia="zh-CN"/>
        </w:rPr>
        <w:t>一</w:t>
      </w:r>
      <w:r>
        <w:rPr>
          <w:rFonts w:hint="eastAsia"/>
          <w:color w:val="auto"/>
          <w:sz w:val="24"/>
        </w:rPr>
        <w:t>年的合同，期满后重新招标。如未中标，物业公司要积极主动清理自己物品及用户设备物品、打印物品清单交用户单位查验许可后方可将自己物品运出采购人；物业公司不得以各种原因为理由拒绝配合交接物品及其他交接工作；待所有交接工作完毕物业全部撤出用户单位确认后在5个工作日付清合同期最后一个月物业管理费；如物业公司将采购人设备等物品占为己有拒不交出或损坏的，采购人根据物品原价值在物业管理费中扣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color w:val="auto"/>
          <w:sz w:val="24"/>
          <w:szCs w:val="24"/>
        </w:rPr>
      </w:pPr>
      <w:r>
        <w:rPr>
          <w:rFonts w:hint="eastAsia" w:cs="Times New Roman"/>
          <w:b/>
          <w:color w:val="auto"/>
          <w:sz w:val="24"/>
          <w:szCs w:val="24"/>
          <w:lang w:val="en-US" w:eastAsia="zh-CN"/>
        </w:rPr>
        <w:t>五</w:t>
      </w:r>
      <w:r>
        <w:rPr>
          <w:rFonts w:hint="eastAsia" w:ascii="Times New Roman" w:hAnsi="Times New Roman" w:cs="Times New Roman"/>
          <w:b/>
          <w:color w:val="auto"/>
          <w:sz w:val="24"/>
          <w:szCs w:val="24"/>
        </w:rPr>
        <w:t>、应急服务要求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当出现不可预知紧急情况时</w:t>
      </w:r>
      <w:r>
        <w:rPr>
          <w:rFonts w:hint="eastAsia" w:ascii="Times New Roman" w:hAnsi="Times New Roman" w:cs="Times New Roman"/>
          <w:color w:val="auto"/>
          <w:sz w:val="24"/>
          <w:szCs w:val="24"/>
        </w:rPr>
        <w:t>（例如停水停电、极端天气、群体事件、自然灾害等，可根据项目具体情况列举），</w:t>
      </w:r>
      <w:r>
        <w:rPr>
          <w:rFonts w:ascii="Times New Roman" w:hAnsi="Times New Roman" w:cs="Times New Roman"/>
          <w:color w:val="auto"/>
          <w:sz w:val="24"/>
          <w:szCs w:val="24"/>
        </w:rPr>
        <w:t>保证服务正常运转的措施</w:t>
      </w:r>
      <w:r>
        <w:rPr>
          <w:rFonts w:hint="eastAsia" w:ascii="Times New Roman" w:hAnsi="Times New Roman" w:cs="Times New Roman"/>
          <w:color w:val="auto"/>
          <w:sz w:val="24"/>
          <w:szCs w:val="24"/>
        </w:rPr>
        <w:t>，包括但不限于</w:t>
      </w:r>
      <w:r>
        <w:rPr>
          <w:rFonts w:ascii="Times New Roman" w:hAnsi="Times New Roman" w:cs="Times New Roman"/>
          <w:color w:val="auto"/>
          <w:sz w:val="24"/>
          <w:szCs w:val="24"/>
        </w:rPr>
        <w:t>临时增配人员</w:t>
      </w:r>
      <w:r>
        <w:rPr>
          <w:rFonts w:hint="eastAsia" w:ascii="Times New Roman" w:hAnsi="Times New Roman" w:cs="Times New Roman"/>
          <w:color w:val="auto"/>
          <w:sz w:val="24"/>
          <w:szCs w:val="24"/>
        </w:rPr>
        <w:t>、临时调集设备、现有人员岗位职责临时增加、与相关政府部门协调配合等。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color w:val="auto"/>
          <w:sz w:val="24"/>
          <w:szCs w:val="24"/>
        </w:rPr>
      </w:pPr>
      <w:r>
        <w:rPr>
          <w:rFonts w:hint="eastAsia" w:cs="Times New Roman"/>
          <w:b/>
          <w:color w:val="auto"/>
          <w:sz w:val="24"/>
          <w:szCs w:val="24"/>
          <w:lang w:val="en-US" w:eastAsia="zh-CN"/>
        </w:rPr>
        <w:t>六</w:t>
      </w:r>
      <w:r>
        <w:rPr>
          <w:rFonts w:hint="eastAsia" w:ascii="Times New Roman" w:hAnsi="Times New Roman" w:cs="Times New Roman"/>
          <w:b/>
          <w:color w:val="auto"/>
          <w:sz w:val="24"/>
          <w:szCs w:val="24"/>
        </w:rPr>
        <w:t>、人员保密要求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保证服务过程中有可能获取的保密信息不泄露的措施</w:t>
      </w:r>
      <w:r>
        <w:rPr>
          <w:rFonts w:hint="eastAsia" w:cs="Times New Roman"/>
          <w:color w:val="auto"/>
          <w:sz w:val="24"/>
          <w:szCs w:val="24"/>
          <w:lang w:eastAsia="zh-CN"/>
        </w:rPr>
        <w:t>，中标单位要与采购单位签订保密协议，按照保密协议内容执行。</w:t>
      </w:r>
      <w:r>
        <w:rPr>
          <w:rFonts w:hint="eastAsia" w:ascii="Times New Roman" w:hAnsi="Times New Roman" w:cs="Times New Roman"/>
          <w:color w:val="auto"/>
          <w:sz w:val="24"/>
          <w:szCs w:val="24"/>
        </w:rPr>
        <w:t>包括但不限于制定保密制度、服务人员保密培训、重点岗位双人服务、泄密惩罚办法。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color w:val="auto"/>
          <w:sz w:val="24"/>
          <w:szCs w:val="24"/>
        </w:rPr>
      </w:pPr>
      <w:r>
        <w:rPr>
          <w:rFonts w:hint="eastAsia" w:cs="Times New Roman"/>
          <w:b/>
          <w:color w:val="auto"/>
          <w:sz w:val="24"/>
          <w:szCs w:val="24"/>
          <w:lang w:val="en-US" w:eastAsia="zh-CN"/>
        </w:rPr>
        <w:t>七</w:t>
      </w:r>
      <w:r>
        <w:rPr>
          <w:rFonts w:hint="eastAsia" w:ascii="Times New Roman" w:hAnsi="Times New Roman" w:cs="Times New Roman"/>
          <w:b/>
          <w:color w:val="auto"/>
          <w:sz w:val="24"/>
          <w:szCs w:val="24"/>
        </w:rPr>
        <w:t>、人员稳定性要求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在整个服务期内，人员更换率不得超过</w:t>
      </w:r>
      <w:r>
        <w:rPr>
          <w:rFonts w:hint="eastAsia" w:cs="Times New Roman"/>
          <w:color w:val="auto"/>
          <w:sz w:val="24"/>
          <w:szCs w:val="24"/>
          <w:u w:val="single"/>
          <w:lang w:val="en-US" w:eastAsia="zh-CN"/>
        </w:rPr>
        <w:t>10</w:t>
      </w:r>
      <w:r>
        <w:rPr>
          <w:rFonts w:hint="eastAsia" w:ascii="Times New Roman" w:hAnsi="Times New Roman" w:cs="Times New Roman"/>
          <w:color w:val="auto"/>
          <w:sz w:val="24"/>
          <w:szCs w:val="24"/>
          <w:u w:val="single"/>
        </w:rPr>
        <w:t xml:space="preserve"> </w:t>
      </w:r>
      <w:r>
        <w:rPr>
          <w:rFonts w:hint="eastAsia" w:ascii="Times New Roman" w:hAnsi="Times New Roman" w:cs="Times New Roman"/>
          <w:color w:val="auto"/>
          <w:sz w:val="24"/>
          <w:szCs w:val="24"/>
        </w:rPr>
        <w:t>%，更换人员不得低于采购需求，且应经采购人同意。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color w:val="auto"/>
          <w:sz w:val="24"/>
          <w:szCs w:val="24"/>
        </w:rPr>
      </w:pPr>
      <w:r>
        <w:rPr>
          <w:rFonts w:hint="eastAsia" w:cs="Times New Roman"/>
          <w:b/>
          <w:color w:val="auto"/>
          <w:sz w:val="24"/>
          <w:szCs w:val="24"/>
          <w:lang w:val="en-US" w:eastAsia="zh-CN"/>
        </w:rPr>
        <w:t>八</w:t>
      </w:r>
      <w:r>
        <w:rPr>
          <w:rFonts w:hint="eastAsia" w:ascii="Times New Roman" w:hAnsi="Times New Roman" w:cs="Times New Roman"/>
          <w:b/>
          <w:color w:val="auto"/>
          <w:sz w:val="24"/>
          <w:szCs w:val="24"/>
        </w:rPr>
        <w:t>、进驻和接管要求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pPr>
        <w:widowControl/>
        <w:ind w:firstLine="448" w:firstLineChars="200"/>
        <w:jc w:val="left"/>
        <w:rPr>
          <w:b/>
          <w:bCs/>
          <w:color w:val="auto"/>
          <w:sz w:val="24"/>
        </w:rPr>
      </w:pPr>
      <w:r>
        <w:rPr>
          <w:rFonts w:hint="eastAsia"/>
          <w:b/>
          <w:bCs/>
          <w:color w:val="auto"/>
          <w:sz w:val="24"/>
          <w:lang w:val="en-US" w:eastAsia="zh-CN"/>
        </w:rPr>
        <w:t>九</w:t>
      </w:r>
      <w:r>
        <w:rPr>
          <w:rFonts w:hint="eastAsia"/>
          <w:b/>
          <w:bCs/>
          <w:color w:val="auto"/>
          <w:sz w:val="24"/>
        </w:rPr>
        <w:t>、费用分割</w:t>
      </w:r>
    </w:p>
    <w:p>
      <w:pPr>
        <w:widowControl/>
        <w:ind w:firstLine="448" w:firstLineChars="200"/>
        <w:jc w:val="left"/>
        <w:rPr>
          <w:color w:val="auto"/>
          <w:sz w:val="24"/>
        </w:rPr>
      </w:pPr>
      <w:r>
        <w:rPr>
          <w:rFonts w:hint="eastAsia"/>
          <w:color w:val="auto"/>
          <w:sz w:val="24"/>
        </w:rPr>
        <w:t>1、物业人员的工作服（含专业工作鞋、安全帽及防护用品）等服装费用、通讯器材、保安所需防护器械等防护用品、行政办公等物品及耗材费用均由中标供应商承担并购买。</w:t>
      </w:r>
    </w:p>
    <w:p>
      <w:pPr>
        <w:widowControl/>
        <w:ind w:firstLine="448" w:firstLineChars="200"/>
        <w:jc w:val="left"/>
        <w:rPr>
          <w:color w:val="auto"/>
          <w:sz w:val="24"/>
        </w:rPr>
      </w:pPr>
      <w:r>
        <w:rPr>
          <w:rFonts w:hint="eastAsia"/>
          <w:color w:val="auto"/>
          <w:sz w:val="24"/>
        </w:rPr>
        <w:t>2、物业服务中使用的清洁工具及耗材、消杀器材和</w:t>
      </w:r>
      <w:r>
        <w:rPr>
          <w:rFonts w:hint="eastAsia"/>
          <w:color w:val="auto"/>
          <w:sz w:val="24"/>
          <w:lang w:val="en-US" w:eastAsia="zh-CN"/>
        </w:rPr>
        <w:t>药品</w:t>
      </w:r>
      <w:r>
        <w:rPr>
          <w:rFonts w:hint="eastAsia"/>
          <w:color w:val="auto"/>
          <w:sz w:val="24"/>
        </w:rPr>
        <w:t>、</w:t>
      </w:r>
      <w:r>
        <w:rPr>
          <w:rFonts w:hint="eastAsia"/>
          <w:color w:val="auto"/>
          <w:sz w:val="24"/>
          <w:lang w:val="en-US" w:eastAsia="zh-CN"/>
        </w:rPr>
        <w:t>25个</w:t>
      </w:r>
      <w:r>
        <w:rPr>
          <w:rFonts w:hint="eastAsia"/>
          <w:color w:val="auto"/>
          <w:sz w:val="24"/>
        </w:rPr>
        <w:t>卫生间客用品</w:t>
      </w:r>
      <w:r>
        <w:rPr>
          <w:rFonts w:hint="eastAsia"/>
          <w:color w:val="auto"/>
          <w:sz w:val="24"/>
          <w:lang w:val="en-US" w:eastAsia="zh-CN"/>
        </w:rPr>
        <w:t>洗手液</w:t>
      </w:r>
      <w:r>
        <w:rPr>
          <w:rFonts w:hint="eastAsia"/>
          <w:color w:val="auto"/>
          <w:sz w:val="24"/>
        </w:rPr>
        <w:t>（不含擦手纸及卷纸）费用、四害消杀、绿化产生的日常养护耗材费用由中标供应商承担。</w:t>
      </w:r>
    </w:p>
    <w:p>
      <w:pPr>
        <w:widowControl/>
        <w:ind w:firstLine="448" w:firstLineChars="200"/>
        <w:jc w:val="left"/>
        <w:rPr>
          <w:color w:val="auto"/>
          <w:sz w:val="24"/>
        </w:rPr>
      </w:pPr>
      <w:r>
        <w:rPr>
          <w:rFonts w:hint="eastAsia"/>
          <w:color w:val="auto"/>
          <w:sz w:val="24"/>
          <w:lang w:val="en-US" w:eastAsia="zh-CN"/>
        </w:rPr>
        <w:t>3</w:t>
      </w:r>
      <w:r>
        <w:rPr>
          <w:rFonts w:hint="eastAsia"/>
          <w:color w:val="auto"/>
          <w:sz w:val="24"/>
        </w:rPr>
        <w:t>、物业维修更换的五金、电料、水暖、土产等零配件耗材每次单项单价200元（含200元）及以下由中标供应商承担，高于200元的零配件耗材由采购人承担。</w:t>
      </w:r>
    </w:p>
    <w:p>
      <w:pPr>
        <w:widowControl/>
        <w:ind w:firstLine="448" w:firstLineChars="200"/>
        <w:jc w:val="left"/>
        <w:rPr>
          <w:rFonts w:hint="eastAsia"/>
          <w:color w:val="auto"/>
          <w:sz w:val="24"/>
        </w:rPr>
      </w:pPr>
      <w:r>
        <w:rPr>
          <w:rFonts w:hint="eastAsia"/>
          <w:color w:val="auto"/>
          <w:sz w:val="24"/>
          <w:lang w:val="en-US" w:eastAsia="zh-CN"/>
        </w:rPr>
        <w:t>4</w:t>
      </w:r>
      <w:r>
        <w:rPr>
          <w:rFonts w:hint="eastAsia"/>
          <w:color w:val="auto"/>
          <w:sz w:val="24"/>
        </w:rPr>
        <w:t>、现使用的维修设备、工具等物品（以接收时采购人提供明细为准）均为采购人所有，物业公司员工日常使用的生活用品由中标供应商提供。</w:t>
      </w:r>
    </w:p>
    <w:p>
      <w:pPr>
        <w:widowControl/>
        <w:ind w:firstLine="448" w:firstLineChars="200"/>
        <w:jc w:val="left"/>
        <w:rPr>
          <w:color w:val="auto"/>
          <w:sz w:val="24"/>
        </w:rPr>
      </w:pPr>
      <w:r>
        <w:rPr>
          <w:rFonts w:hint="eastAsia"/>
          <w:color w:val="auto"/>
          <w:sz w:val="24"/>
          <w:lang w:val="en-US" w:eastAsia="zh-CN"/>
        </w:rPr>
        <w:t>5</w:t>
      </w:r>
      <w:r>
        <w:rPr>
          <w:rFonts w:hint="eastAsia"/>
          <w:color w:val="auto"/>
          <w:sz w:val="24"/>
        </w:rPr>
        <w:t>、约40台空调冲氟费用由中标供应商承担。</w:t>
      </w:r>
    </w:p>
    <w:p>
      <w:pPr>
        <w:widowControl/>
        <w:ind w:firstLine="448" w:firstLineChars="200"/>
        <w:jc w:val="left"/>
        <w:rPr>
          <w:rFonts w:hint="eastAsia"/>
          <w:b/>
          <w:bCs/>
          <w:color w:val="auto"/>
          <w:sz w:val="24"/>
        </w:rPr>
      </w:pPr>
      <w:r>
        <w:rPr>
          <w:rFonts w:hint="eastAsia"/>
          <w:b/>
          <w:bCs/>
          <w:color w:val="auto"/>
          <w:sz w:val="24"/>
          <w:lang w:val="en-US" w:eastAsia="zh-CN"/>
        </w:rPr>
        <w:t>十</w:t>
      </w:r>
      <w:r>
        <w:rPr>
          <w:rFonts w:hint="eastAsia"/>
          <w:b/>
          <w:bCs/>
          <w:color w:val="auto"/>
          <w:sz w:val="24"/>
        </w:rPr>
        <w:t>、物业服务过程中，对物业公司评价考核验收标准相应制约</w:t>
      </w:r>
    </w:p>
    <w:p>
      <w:pPr>
        <w:widowControl/>
        <w:ind w:firstLine="448" w:firstLineChars="200"/>
        <w:jc w:val="left"/>
        <w:rPr>
          <w:color w:val="auto"/>
          <w:sz w:val="24"/>
        </w:rPr>
      </w:pPr>
      <w:r>
        <w:rPr>
          <w:rFonts w:hint="eastAsia"/>
          <w:color w:val="auto"/>
          <w:sz w:val="24"/>
        </w:rPr>
        <w:t>中标供应商须按采购方标书要求和标准制定详细的工作实施标准及监督机制同时按照招投文件各岗位人数需求安排员工，不得减少人员数量和随意调整岗位员工人数；供应商要加强对本项目全部工作人员的管理与监督，建立相应的规章制度；采购人有权依据成交供应商提供的工作规章制度和实施标准对其每月实际工作进行考核，对中标供应商在实际服务中未能按照招投标文件应答而履职职责的，采购单位可提出警告，警告期间暂不支付服务费，警告三次不予改正的采购单位有权提前终止合同，对终止合同造成采购单位经济损失的由中标供应商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sz w:val="24"/>
        </w:rPr>
        <w:br w:type="page"/>
      </w:r>
    </w:p>
    <w:p>
      <w:pPr>
        <w:pStyle w:val="16"/>
        <w:rPr>
          <w:rFonts w:ascii="Times New Roman" w:hAnsi="Times New Roman"/>
        </w:rPr>
      </w:pPr>
      <w:r>
        <w:rPr>
          <w:rFonts w:ascii="Times New Roman" w:hAnsi="Times New Roman"/>
        </w:rPr>
        <w:t>第</w:t>
      </w:r>
      <w:r>
        <w:rPr>
          <w:rFonts w:ascii="Times New Roman" w:hAnsi="Times New Roman"/>
          <w:lang w:eastAsia="zh-CN"/>
        </w:rPr>
        <w:t>三</w:t>
      </w:r>
      <w:r>
        <w:rPr>
          <w:rFonts w:ascii="Times New Roman" w:hAnsi="Times New Roman"/>
        </w:rPr>
        <w:t>部分  投标须知</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A  说明</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概述</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根据《中华人民共和国政府采购法》、《中华人民共和国政府采购法实施条例》《中华人民共和国招标投标法》等有关法律、法规和规章的规定，本采购项目已具备招标条件。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 本招标文件仅适用于投标邀请函中所叙述项目货物和服务的采购。</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参与招标投标活动的所有各方，对在参与招标投标过程中获悉的国家、商业和技术秘密以及其它依法应当保密的内容，均负有保密义务，违者应对由此造成的后果承担全部法律责任。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 定义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2.1 “采购人”和“招标人”系指本次招标活动的采购单位。“采购代理机构”系指组织本次招标活动的机构，即“天津市政府采购中心”。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2.2 “投标人”系指</w:t>
      </w:r>
      <w:r>
        <w:rPr>
          <w:rFonts w:hint="eastAsia" w:ascii="Times New Roman" w:hAnsi="Times New Roman" w:eastAsia="宋体" w:cs="Times New Roman"/>
          <w:color w:val="auto"/>
        </w:rPr>
        <w:t>响应招标、参加投标竞争的法人、其他组织或者自然人。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2.3 “服务”系指招标文件规定的投标人为完成采购项目所需承担的全部义务。</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 解释权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本次招投标的最终解释权归为采购人、采购代理机构。</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本文件未作须知明示，而又有相关法律、法规规定的，采购人、采购代理机构将对此解释为依据有关法律、法规的规定。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 合格的投标人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符合《中华人民共和国政府采购法》第二十二条供应商参加政府采购活动应当具备的条件及其他有关法律、法规关于供应商的有关规定，有能力提供招标采购服务的供应商。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4.2 符合《投标邀请函》中关于供应商资格要求（实质性要求）的规定。</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4.3 关于联合体投标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若</w:t>
      </w:r>
      <w:r>
        <w:rPr>
          <w:rFonts w:ascii="Times New Roman" w:hAnsi="Times New Roman" w:eastAsia="宋体" w:cs="Times New Roman"/>
          <w:color w:val="auto"/>
        </w:rPr>
        <w:t>《投标邀请函》接受联合体投标的：</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（1）两个以上的自然人、法人或者其他组织可以组成一个联合体，以一个供应商的身份共同参加政府采购。</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auto"/>
        </w:rPr>
        <w:t>要求</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下载招标文件</w:t>
      </w:r>
      <w:r>
        <w:rPr>
          <w:rFonts w:ascii="Times New Roman" w:hAnsi="Times New Roman" w:eastAsia="宋体" w:cs="Times New Roman"/>
          <w:color w:val="auto"/>
        </w:rPr>
        <w:t>时，应以联合体协议中确定的主体方名义</w:t>
      </w:r>
      <w:r>
        <w:rPr>
          <w:rFonts w:hint="eastAsia" w:ascii="Times New Roman" w:hAnsi="Times New Roman" w:eastAsia="宋体" w:cs="Times New Roman"/>
          <w:color w:val="auto"/>
        </w:rPr>
        <w:t>下载</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（5）联合体投标的，应以主体方名义提交投标保证金（如有），对联合体各方均具有约束力。</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（7）联合体</w:t>
      </w:r>
      <w:r>
        <w:rPr>
          <w:rFonts w:hint="eastAsia" w:ascii="Times New Roman" w:hAnsi="Times New Roman" w:eastAsia="宋体" w:cs="Times New Roman"/>
          <w:color w:val="auto"/>
        </w:rPr>
        <w:t>中任意一方</w:t>
      </w:r>
      <w:r>
        <w:rPr>
          <w:rFonts w:ascii="Times New Roman" w:hAnsi="Times New Roman" w:eastAsia="宋体" w:cs="Times New Roman"/>
          <w:color w:val="auto"/>
        </w:rPr>
        <w:t>为</w:t>
      </w:r>
      <w:r>
        <w:rPr>
          <w:rFonts w:hint="eastAsia" w:ascii="Times New Roman" w:hAnsi="Times New Roman" w:eastAsia="宋体" w:cs="Times New Roman"/>
          <w:color w:val="auto"/>
        </w:rPr>
        <w:t>中</w:t>
      </w:r>
      <w:r>
        <w:rPr>
          <w:rFonts w:ascii="Times New Roman" w:hAnsi="Times New Roman" w:eastAsia="宋体" w:cs="Times New Roman"/>
          <w:color w:val="auto"/>
        </w:rPr>
        <w:t>小企业的，</w:t>
      </w:r>
      <w:r>
        <w:rPr>
          <w:rFonts w:hint="eastAsia" w:ascii="Times New Roman" w:hAnsi="Times New Roman" w:eastAsia="宋体" w:cs="Times New Roman"/>
          <w:color w:val="auto"/>
        </w:rPr>
        <w:t>该</w:t>
      </w:r>
      <w:r>
        <w:rPr>
          <w:rFonts w:ascii="Times New Roman" w:hAnsi="Times New Roman" w:eastAsia="宋体" w:cs="Times New Roman"/>
          <w:color w:val="auto"/>
        </w:rPr>
        <w:t>方应提供《中小企业声明函》</w:t>
      </w:r>
      <w:r>
        <w:rPr>
          <w:rFonts w:hint="eastAsia"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（8）联合体各方应当共同与采购人签订采购合同，就采购合同约定的事项对采购人承担连带责任。</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4.4 关于关联企业</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4.5 关于中小微企业参与投标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中小微企业是指符合《政府采购促进中小企业发展管理办法》（财库[2020]46号）规定的供应商。中小微企业参与投标应提供《中小企业声明函》。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4.6 关于分公司投标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6" w:name="OLE_LINK5"/>
      <w:bookmarkStart w:id="7" w:name="OLE_LINK6"/>
      <w:r>
        <w:rPr>
          <w:rFonts w:hint="eastAsia" w:ascii="Times New Roman" w:hAnsi="Times New Roman" w:eastAsia="宋体" w:cs="Times New Roman"/>
          <w:color w:val="auto"/>
        </w:rPr>
        <w:t>物业管理条例</w:t>
      </w:r>
      <w:bookmarkEnd w:id="6"/>
      <w:bookmarkEnd w:id="7"/>
      <w:r>
        <w:rPr>
          <w:rFonts w:hint="eastAsia" w:ascii="Times New Roman" w:hAnsi="Times New Roman" w:eastAsia="宋体" w:cs="Times New Roman"/>
          <w:color w:val="auto"/>
        </w:rPr>
        <w:t>》第三十二条的规定“从事物业管理活动的企业应当具有独立的法人资格”，因此本项目不接受分公司投标。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4.7 关于提供前期服务的供应商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 合格的服务</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5.1 投标人所提供的服务应当没有侵犯任何第三方的知识产权、技术秘密等合法权利。</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5.2 投标人提供的服务应当符合招标文件的要求，并且其质量完全符合国家标准、行业标准或地方标准。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 投标费用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无论投标过程中的做法和结果如何，投标人自行承担所有与参加投标有关的费用。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7. 信息发布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9. 其他</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本《投标须知》的条款如与《投标邀请函》、《招标项目需求》就同一内容的表述不一致的，以《投标邀请函》、《招标项目需求》中规定的内容为准。</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B  招标文件说明</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 招标文件的构成</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10.1招标文件由下述部分组成：</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（2）招标项目需求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（3）投标须知</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w:t>
      </w:r>
      <w:r>
        <w:rPr>
          <w:rFonts w:ascii="Times New Roman" w:hAnsi="Times New Roman" w:cs="Times New Roman"/>
          <w:color w:val="auto"/>
        </w:rPr>
        <w:t>合同条款</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（5）投标文件格式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w:t>
      </w:r>
      <w:r>
        <w:rPr>
          <w:rFonts w:ascii="Times New Roman" w:hAnsi="Times New Roman" w:cs="Times New Roman"/>
          <w:color w:val="auto"/>
        </w:rPr>
        <w:t>本项目招标文件的更正公告内容（如有）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10.2 除非有特殊要求，招标文件不单独提供招标项目使用地的自然环境、气候条件、公用设施等情况，投标人被视为熟悉上述与履行合同有关的一切情况。</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加注“★”号条款为实质性条款，不得出现负偏离，发生负偏离即做无效标处理。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10.4 招标文件中涉及的参照品牌、型号仅起说明作用，并没有任何限制性，投标人在投标中可以选用其他替代品牌或型号，但这些替代要实质上优于或相当于招标要求。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招标文件的澄清和修改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11.1 投标截止前，采购人、采购代理机构需要对招标文件进行补充或修改的，采购人、采购代理机构将会通过“天津市政府采购网”、“天津市政府采购中心网”以更正公告形式发布。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auto"/>
        </w:rPr>
        <w:t>获取招标文件</w:t>
      </w:r>
      <w:r>
        <w:rPr>
          <w:rFonts w:ascii="Times New Roman" w:hAnsi="Times New Roman" w:eastAsia="宋体" w:cs="Times New Roman"/>
          <w:color w:val="auto"/>
        </w:rPr>
        <w:t>供应商的“查看项目文件”，视同已书面通知所有招标文件的收受人。请参与项目的供应商及时关注更正公告，由此导致的风险由投标人自行承担，采购人、采购代理机构不承担任何责任。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11.3 更正公告的内容为招标文件的组成部分。当招标文件与更正公告就同一内容的表述不一致时，以最后发出的更正公告内容为准。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12. </w:t>
      </w:r>
      <w:r>
        <w:rPr>
          <w:rFonts w:ascii="Times New Roman" w:hAnsi="Times New Roman" w:cs="Times New Roman"/>
          <w:color w:val="auto"/>
        </w:rPr>
        <w:t>答疑会和踏勘现场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12.1 采购人、采购代理机构召开答疑会的，所有投标人应按《投标邀请函》规定的时间、地点参加答疑会。投标人如不参加，其风险由投标人自行承担，采购人、采购代理机构不承担任何责任。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12.2 采购人、采购代理机构组织踏勘现场的，所有投标人按《投标邀请函》规定的时间、地点参加踏勘现场活动。投标人如不参加，其风险由投标人自行承担，采购人、采购代理机构不承担任何责任。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C  投标文件的编制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要求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13.1 投标人应仔细阅读招标文件的所有内容，按招标文件要求编制投标文件，以使其投标对招标文件做出实质性响应。否则，其投标文件可能被拒绝，投标人须自行承担由此引起的风险和责任。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13.2 投标人应根据招标项目需求和投标文件格式编制投标文件，保证其真实有效，并承担相应的法律责任。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 投标语言及计量单位</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14.2 除在招标文件中另有规定，投标文件所使用的计量单位均应使用中华人民共和国法定计量单位。</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 投标文件格式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15.1 投标人应按招标文件中提供的投标文件格式完整填写。因不按要求编制而引起系统无法检索、读取相关信息时，其后果由投标人自行承担。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15.2 投标人可对本招标文件“招标项目要求”所列的所有服务进行投标，也可只对其中一包或几包的服务投标；若无特殊说明，每一包的内容不得分项投标，原则上按照整包确定中标供应商。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 如投标多个包的，要求按包分别独立制作投标文件。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投标文件（包括封面和目录）的每一页，从封面开始按阿拉伯数字1、2、3…顺序编制页码。</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 投标报价</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16.1 投标书、开标一览表等各表中的报价，若无特殊说明应采用人民币填报。</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16.2 投标报价是</w:t>
      </w:r>
      <w:r>
        <w:rPr>
          <w:rFonts w:ascii="Times New Roman" w:hAnsi="Times New Roman" w:cs="Times New Roman"/>
          <w:color w:val="auto"/>
        </w:rPr>
        <w:t>为完成招标文件规定的一切工作所需的全部费用的最终优惠价格。</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16.3 除《招标项目需求》中说明并允许外，投标的每一个货物、服务的单项报价以及采购项目的投标总价均只允许有一个报价，任何有选择的报价，采购人、采购代理机构均将予以拒绝。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17. 投标人资格证明文件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投标人必须提交证明其有资格进行投标和有能力履行合同的文件，作为投标文件的一部分。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（1）《投标邀请函》中规定的供应商资格要求（实质性要求）证明文件；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（2）若国家及行业对投标项目有特殊资格要求的，还须提供特殊资格证明文件；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3</w:t>
      </w:r>
      <w:r>
        <w:rPr>
          <w:rFonts w:ascii="Times New Roman" w:hAnsi="Times New Roman" w:eastAsia="宋体" w:cs="Times New Roman"/>
          <w:color w:val="auto"/>
        </w:rPr>
        <w:t>）涉及本须知中“4. 合格的投标人”相关要求的，按其要求执行。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 技术响应文件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18.1 投标人须提交证明其拟提供的服务符合招标文件规定的技术响应文件，作为投标文件的一部分。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18.2 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 投标保证金</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19.1 按照《招标项目要求》要求执行。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19.2 符合《政府采购货物和服务招标投标管理办法》和《政府采购法实施条例》相关规定。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 投标有效期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20.1 投标有效期为</w:t>
      </w:r>
      <w:r>
        <w:rPr>
          <w:rFonts w:hint="eastAsia" w:ascii="Times New Roman" w:hAnsi="Times New Roman" w:eastAsia="宋体" w:cs="Times New Roman"/>
          <w:color w:val="auto"/>
        </w:rPr>
        <w:t>提交投标文件的截止之日</w:t>
      </w:r>
      <w:r>
        <w:rPr>
          <w:rFonts w:ascii="Times New Roman" w:hAnsi="Times New Roman" w:eastAsia="宋体" w:cs="Times New Roman"/>
          <w:color w:val="auto"/>
        </w:rPr>
        <w:t>起60天。投标书中规定的有效期短于招标文件规定的，其投标将被拒绝。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 投标文件的签署及规定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投标人按照《投标邀请函》的要求提交网上应答并</w:t>
      </w:r>
      <w:r>
        <w:rPr>
          <w:rFonts w:hint="eastAsia" w:ascii="Times New Roman" w:hAnsi="Times New Roman" w:cs="Times New Roman" w:eastAsiaTheme="minorEastAsia"/>
          <w:color w:val="auto"/>
          <w:szCs w:val="32"/>
        </w:rPr>
        <w:t>上传</w:t>
      </w:r>
      <w:r>
        <w:rPr>
          <w:rFonts w:hint="eastAsia" w:ascii="Times New Roman" w:hAnsi="Times New Roman" w:eastAsia="宋体" w:cs="Times New Roman"/>
          <w:color w:val="auto"/>
        </w:rPr>
        <w:t>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21.3 若有修改须于规定时间内重新提交电子投标文件。投标文件因模糊不清或表达不清所引起的后果由投标人自负。</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D  投标文件的网上应答和提交</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投标人须按《投标邀请函》规定提交网上应答并上传加盖投标人电子签章的PDF格式电子投标文件（以通过天津公共资源电子签章客户端正确读取签章信息为准）。具体方式：</w:t>
      </w:r>
      <w:r>
        <w:rPr>
          <w:rFonts w:ascii="Times New Roman" w:hAnsi="Times New Roman" w:eastAsia="宋体" w:cs="Times New Roman"/>
          <w:color w:val="auto"/>
        </w:rPr>
        <w:t>使用天津市中环认证服务有限公司发出的CA数字证书（原天津市电子认证中心发出尚在有效期内的CA数字证书仍可使用）登陆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如有需要，投标人可于工作时间且在招标文件规定的截止时间前到天津市河东区红星路79号天津市政府采购中心窗口完成上述操作。</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 制作和上传电子投标文件要求</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23.1 投标人须下载天津市政府采购中心网-下载中心-《远程招投标电子签章客户端用户使用说明及安装程序》。</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23.2 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PDF格式电子投标文件（以通过天津公共资源电子签章客户端正确读取签章信息为准），并于投标截止时间前上传至天津市政府采购中心招投标系统。</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23.3 投标人须保证电子投标文件清晰，便于识别，如因上传、扫描、格式等原因导致评审时受到影响，由投标人自行承担相应责任。</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24. 投标人须承诺接受电子投标的方式，并自行承担由此带来的废标、无效投标的风险。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25. 未按招标文件的规定提交网上应答和上传加盖投标人电子签章的PDF格式电子投标文件（以通过天津公共资源电子签章客户端正确读取签章信息为准）的投标将被拒绝。</w:t>
      </w:r>
    </w:p>
    <w:p>
      <w:pPr>
        <w:pStyle w:val="27"/>
        <w:spacing w:line="360" w:lineRule="auto"/>
        <w:ind w:firstLine="448" w:firstLineChars="200"/>
        <w:jc w:val="both"/>
        <w:rPr>
          <w:rFonts w:ascii="Times New Roman" w:hAnsi="Times New Roman" w:eastAsia="宋体" w:cs="Times New Roman"/>
          <w:color w:val="auto"/>
        </w:rPr>
      </w:pP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E  开标和评标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 开标解密和资格审查</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26.1 投标人须于《投标邀请函》中规定的时间内使用天津市中环认证服务有限公司发出的CA数字证书（原天津市电子认证中心发出尚在有效期内的CA数字证书仍可使用）登陆天津市政府采购中心网（网址：http://tjgpc.zwfwb.tj.gov.cn）-“网上招投标”-“供应商登录”-“市级集采机构入口”完成开标解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26.2 由于投标人原因，没有在规定时间内进行网上开标解密，视为无效投标。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26.3 开标解密后，对开标结果进行网上公示，投标人报价为空、为零的将被视为无效投标。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26.4 开标解密后，投标代表人应保持电话畅通并具备相应的网络环境，随时准备接受评委的网上询标。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26.5 投标人须于规定时间内通过天津市政府采购中心招投标系统“询标解答”对评委的网上询标予以解答。如投标代表人被要求到评审现场答疑时，须携带身份证等有效证件原件，以备查验。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26.6 投标截止时间后，投标人不足3家的，不得开标。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开标解密后，采购人或采购代理机构应当依法对投标人的资格进行审查。资格审查合格的投标人不足3家的，不得评标。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27. 评标委员会</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评标委员会成员由采购人代表和评审专家组成，成员人数应当为5人以上单数，其中评审专家不得少于成员总数的三分之二。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27.2 评标委员会负责审查投标文件是否符合招标文件的要求，并进行审查、询标、评估和比较。评标委员会认为必要时，可向投标人进行询标。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评标委员会负责完成全部评标工作，向采购人提出经评标委员会签字的书面评标报告。</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 对投标文件的审查和响应性的确定</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投标截止时间后，除评标委员会要求提供外，不接受投标人及与投标人有关的任何一方递交的材料。</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3</w:t>
      </w:r>
      <w:r>
        <w:rPr>
          <w:rFonts w:ascii="Times New Roman" w:hAnsi="Times New Roman" w:eastAsia="宋体" w:cs="Times New Roman"/>
          <w:color w:val="auto"/>
        </w:rPr>
        <w:t xml:space="preserve"> 实质上没有响应招标文件要求的投标文件，将被拒绝。投标人不得通过修改或撤回不符合要求的重大偏离而使其投标成为响应性的投标。如出现下列情况之一的，其投标将被拒绝或中标无效：</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（1）投标文件未按招标文件的要求加盖电子签章的；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（2）投标有效期短于招标文件要求的；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（3）投标文件中提供虚假材料的；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（4）不能满足招标文件中任何一条实质性要求或加注“★”号条款出现负偏离或经评标委员会认定未实质性响应招标文件要求的或投标内容不符合相关强制性规定的；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（5）未按时进行网上解密或电子投标文件损坏、无效的；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（6）投标报价超出采购预算或最高限价；</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（8）单位负责人或法定代表人为同一人，或者存在控股、管理关系的不同供应商，参加同一包或者未划分包的同一项目投标的，相关投标均无效；</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（9）其他法定投标无效的情形。</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评标委员会对确定为实质上响应的投标进行审核，</w:t>
      </w:r>
      <w:r>
        <w:rPr>
          <w:rFonts w:ascii="Times New Roman" w:hAnsi="Times New Roman" w:eastAsia="宋体" w:cs="Times New Roman"/>
          <w:color w:val="auto"/>
        </w:rPr>
        <w:t>投标文件报价出现前后不一致的</w:t>
      </w:r>
      <w:r>
        <w:rPr>
          <w:rFonts w:hint="eastAsia" w:ascii="Times New Roman" w:hAnsi="Times New Roman" w:eastAsia="宋体" w:cs="Times New Roman"/>
          <w:color w:val="auto"/>
        </w:rPr>
        <w:t>，修改错误的原则如下：</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（1）投标文件中开标一览表（报价表）内容与投标文件中相应内容不一致的，以开标一览表（报价表）为准；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（2）大写金额和小写金额不一致的，以大写金额为准；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（3）单价金额小数点或者百分比有明显错位的，以开标一览表的总价为准，并修改单价；</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（4）总价金额与按单价汇总金额不一致的，以单价金额计算结果为准。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（5）同时出现两种以上不一致的，按照前款规定的顺序修正。修正后的报价经投标人确认后产生约束力，投标人不确认的，其投标无效。</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评标委员会将要求投标人按上述修改错误的方法调整投标报价，投标人同意后，调整后的报价对投标人起约束作用。如果投标人不接受修改后的报价，其投标将被拒绝。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 投标文件的澄清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29.2 投标人澄清、说明、答复或者补充的内容须为PDF格式并加盖电子签章后上传至天津市政府采购中心招投标系统。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29.3 投标人的澄清、说明、答复或者补充应在规定的时间内完成，并不得超出投标文件的范围或对投标内容进行实质性的修改。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29.4 澄清文件将作为投标文件的一部分，与投标文件具有同等的法律效力。</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30. 投标的评估和比较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评标委员会将根据招标文件确定的评标原则和评标方法对确定为实质上响应招标文件要求的投标进行评估和比较。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评标原则和评标方法</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31.1 评标原则</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（1）评标委员会应当按照客观、公正、审慎的原则，根据招标文件规定的评审程序、评审方法和评审标准进行独立评审。</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（3）对招标文件中描述有歧义或前后不一致的地方，</w:t>
      </w:r>
      <w:r>
        <w:rPr>
          <w:rFonts w:hint="eastAsia" w:ascii="Times New Roman" w:hAnsi="Times New Roman" w:eastAsia="宋体" w:cs="Times New Roman"/>
          <w:color w:val="auto"/>
        </w:rPr>
        <w:t>但不影响项目评审的，</w:t>
      </w:r>
      <w:r>
        <w:rPr>
          <w:rFonts w:ascii="Times New Roman" w:hAnsi="Times New Roman" w:eastAsia="宋体" w:cs="Times New Roman"/>
          <w:color w:val="auto"/>
        </w:rPr>
        <w:t>评标委员会有权进行评判，但对同一条款的评判应适用于每个投标人。</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31.2 评标方法</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（3）评标委员会审查产品资质或检测报告等相关文件符合性时，应综合考虑行业特点、交易习惯、采购需求最本质原义等情况，而不应以投标文件中产品名称与招标文件产品名称是否一致作为审查的标准。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auto"/>
        </w:rPr>
        <w:t>或评标委员会经采购人授权后</w:t>
      </w:r>
      <w:r>
        <w:rPr>
          <w:rFonts w:ascii="Times New Roman" w:hAnsi="Times New Roman" w:eastAsia="宋体" w:cs="Times New Roman"/>
          <w:color w:val="auto"/>
        </w:rPr>
        <w:t>按中标候选供应商顺序确定中标供应商。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（5）根据《政府采购货物和服务招标投标管理办法》（</w:t>
      </w:r>
      <w:r>
        <w:rPr>
          <w:rFonts w:hint="eastAsia" w:ascii="Times New Roman" w:hAnsi="Times New Roman" w:eastAsia="宋体" w:cs="Times New Roman"/>
          <w:color w:val="auto"/>
        </w:rPr>
        <w:t>财政部</w:t>
      </w:r>
      <w:r>
        <w:rPr>
          <w:rFonts w:ascii="Times New Roman" w:hAnsi="Times New Roman" w:eastAsia="宋体" w:cs="Times New Roman"/>
          <w:color w:val="auto"/>
        </w:rPr>
        <w:t>令第</w:t>
      </w:r>
      <w:r>
        <w:rPr>
          <w:rFonts w:hint="eastAsia" w:ascii="Times New Roman" w:hAnsi="Times New Roman" w:eastAsia="宋体" w:cs="Times New Roman"/>
          <w:color w:val="auto"/>
        </w:rPr>
        <w:t>87</w:t>
      </w:r>
      <w:r>
        <w:rPr>
          <w:rFonts w:ascii="Times New Roman" w:hAnsi="Times New Roman" w:eastAsia="宋体" w:cs="Times New Roman"/>
          <w:color w:val="auto"/>
        </w:rPr>
        <w:t>号）第43条规定，如评审现场经财政部门批准本项目转为其他采购方式的，按相应采购方式程序执行。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其他注意事项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32.1 在开标、投标期间，投标人不得向评标委员会成员或采购代理机构询问评标情况、施加任何影响，不得进行旨在影响评标结果的活动。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32. 3 本项目不接受赠品、回扣或者与采购无关的其他商品、服务。</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F  授予合同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 中标供应商的产生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33.1 采购人可以事先授权评标委员会直接确定中标供应商。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33.2 采购人也可以按照《政府采购法》及其实施条例等法律法规的规定和招标文件的要求确认中标供应商。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中标通知</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中标公告发布同时，采购代理机构将通过天津市政府采购中心招投标系统以电子形式向中标供应商发出《中标通知书》（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中标通知书》一经发出即发生法律效力。</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投标人可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中标人本人的评审得分与排序。</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 签订合同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36.1 采购人与中标供应商应当在中标通知书发出之日起三十日内，按照招标文件确定的事项签订政府采购合同。合同文本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36.2 招标文件、中标供应商的投标文件及其澄清文件等，均为签订合同的依据，且为合同的组成部分。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 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37.1 若《招标项目要求》规定须提交履约保证金的，中标供应商须按照规定要求提交履约保证金。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37.2 中标供应商未能按合同规定履行其义务，采购人有权没收其履约保证金。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38. 中标供应商拒绝与采购人签订合同的，采购人可以按照评审报告推荐的中标候选人名单排序，确定下一候选人为中标供应商，也可以重新开展政府采购活动。</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 合同分包</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39.1 未经采购人同意，中标供应商不得分包合同。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39.2 政府采购合同分包履行的，中标供应商就采购项目和分包项目向采购人负责，分包供应商就分包项目承担责任。</w:t>
      </w:r>
    </w:p>
    <w:p>
      <w:pPr>
        <w:widowControl/>
        <w:jc w:val="left"/>
        <w:rPr>
          <w:b/>
          <w:bCs/>
          <w:kern w:val="28"/>
          <w:sz w:val="32"/>
          <w:szCs w:val="32"/>
          <w:lang w:val="zh-CN" w:eastAsia="zh-CN"/>
        </w:rPr>
      </w:pPr>
      <w:r>
        <w:br w:type="page"/>
      </w:r>
    </w:p>
    <w:p>
      <w:pPr>
        <w:pStyle w:val="16"/>
        <w:rPr>
          <w:rFonts w:ascii="Times New Roman" w:hAnsi="Times New Roman"/>
        </w:rPr>
      </w:pPr>
      <w:r>
        <w:rPr>
          <w:rFonts w:ascii="Times New Roman" w:hAnsi="Times New Roman"/>
        </w:rPr>
        <w:t>第四部分  合同条款</w:t>
      </w:r>
    </w:p>
    <w:p>
      <w:pPr>
        <w:snapToGrid w:val="0"/>
        <w:spacing w:line="360" w:lineRule="auto"/>
        <w:ind w:firstLine="448" w:firstLineChars="200"/>
        <w:rPr>
          <w:rFonts w:eastAsiaTheme="minorEastAsia"/>
          <w:sz w:val="24"/>
          <w:szCs w:val="24"/>
        </w:rPr>
      </w:pPr>
      <w:r>
        <w:rPr>
          <w:rFonts w:eastAsiaTheme="minorEastAsia"/>
          <w:b/>
          <w:bCs/>
          <w:sz w:val="24"/>
          <w:szCs w:val="24"/>
        </w:rPr>
        <w:t>采购人（甲方）：</w:t>
      </w:r>
    </w:p>
    <w:p>
      <w:pPr>
        <w:snapToGrid w:val="0"/>
        <w:spacing w:line="360" w:lineRule="auto"/>
        <w:ind w:firstLine="448" w:firstLineChars="200"/>
        <w:rPr>
          <w:rFonts w:eastAsiaTheme="minorEastAsia"/>
          <w:sz w:val="24"/>
          <w:szCs w:val="24"/>
        </w:rPr>
      </w:pPr>
      <w:r>
        <w:rPr>
          <w:rFonts w:eastAsiaTheme="minorEastAsia"/>
          <w:b/>
          <w:bCs/>
          <w:sz w:val="24"/>
          <w:szCs w:val="24"/>
        </w:rPr>
        <w:t>供应商（乙方）：</w:t>
      </w:r>
    </w:p>
    <w:p>
      <w:pPr>
        <w:spacing w:line="480" w:lineRule="exact"/>
        <w:ind w:firstLine="448" w:firstLineChars="200"/>
        <w:rPr>
          <w:rFonts w:eastAsiaTheme="minorEastAsia"/>
          <w:sz w:val="24"/>
          <w:szCs w:val="24"/>
        </w:rPr>
      </w:pPr>
      <w:r>
        <w:rPr>
          <w:rFonts w:eastAsiaTheme="minorEastAsia"/>
          <w:sz w:val="24"/>
          <w:szCs w:val="24"/>
        </w:rPr>
        <w:t>甲、乙双方根据项目（项目编号：TGPC-201-）的政府采购结果和招标文件（或采购文件）的要求，并经双方协商一致，达成本合同：</w:t>
      </w:r>
    </w:p>
    <w:p>
      <w:pPr>
        <w:pStyle w:val="32"/>
        <w:numPr>
          <w:ilvl w:val="0"/>
          <w:numId w:val="3"/>
        </w:numPr>
        <w:spacing w:line="480" w:lineRule="exact"/>
        <w:ind w:firstLineChars="0"/>
        <w:rPr>
          <w:sz w:val="24"/>
          <w:szCs w:val="24"/>
        </w:rPr>
      </w:pPr>
      <w:r>
        <w:rPr>
          <w:rFonts w:hint="eastAsia"/>
          <w:sz w:val="24"/>
          <w:szCs w:val="24"/>
        </w:rPr>
        <w:t>本合同为中小企业预留合同</w:t>
      </w:r>
    </w:p>
    <w:p>
      <w:pPr>
        <w:pStyle w:val="32"/>
        <w:numPr>
          <w:ilvl w:val="0"/>
          <w:numId w:val="3"/>
        </w:numPr>
        <w:spacing w:line="480" w:lineRule="exact"/>
        <w:ind w:firstLineChars="0"/>
        <w:rPr>
          <w:sz w:val="24"/>
          <w:szCs w:val="24"/>
        </w:rPr>
      </w:pPr>
      <w:r>
        <w:rPr>
          <w:rFonts w:hint="eastAsia"/>
          <w:sz w:val="24"/>
          <w:szCs w:val="24"/>
        </w:rPr>
        <w:t>本合同非中小企业预留合同</w:t>
      </w:r>
    </w:p>
    <w:p>
      <w:pPr>
        <w:spacing w:line="480" w:lineRule="exact"/>
        <w:ind w:firstLine="448" w:firstLineChars="200"/>
        <w:rPr>
          <w:rFonts w:eastAsiaTheme="minorEastAsia"/>
          <w:sz w:val="24"/>
          <w:szCs w:val="24"/>
        </w:rPr>
      </w:pPr>
      <w:r>
        <w:rPr>
          <w:rFonts w:eastAsiaTheme="minorEastAsia"/>
          <w:sz w:val="24"/>
          <w:szCs w:val="24"/>
        </w:rPr>
        <w:t>第一条委托物业的基本情况</w:t>
      </w:r>
    </w:p>
    <w:p>
      <w:pPr>
        <w:spacing w:line="360" w:lineRule="auto"/>
        <w:ind w:firstLine="452" w:firstLineChars="202"/>
        <w:rPr>
          <w:rFonts w:eastAsiaTheme="minorEastAsia"/>
          <w:sz w:val="24"/>
          <w:szCs w:val="24"/>
        </w:rPr>
      </w:pPr>
      <w:r>
        <w:rPr>
          <w:rFonts w:eastAsiaTheme="minorEastAsia"/>
          <w:sz w:val="24"/>
          <w:szCs w:val="24"/>
        </w:rPr>
        <w:t>物业名称：</w:t>
      </w:r>
    </w:p>
    <w:p>
      <w:pPr>
        <w:spacing w:line="360" w:lineRule="auto"/>
        <w:ind w:firstLine="452" w:firstLineChars="202"/>
        <w:rPr>
          <w:rFonts w:eastAsiaTheme="minorEastAsia"/>
          <w:sz w:val="24"/>
          <w:szCs w:val="24"/>
        </w:rPr>
      </w:pPr>
      <w:r>
        <w:rPr>
          <w:rFonts w:eastAsiaTheme="minorEastAsia"/>
          <w:sz w:val="24"/>
          <w:szCs w:val="24"/>
        </w:rPr>
        <w:t>物业类型：</w:t>
      </w:r>
    </w:p>
    <w:p>
      <w:pPr>
        <w:spacing w:line="360" w:lineRule="auto"/>
        <w:ind w:firstLine="452" w:firstLineChars="202"/>
        <w:rPr>
          <w:rFonts w:eastAsiaTheme="minorEastAsia"/>
          <w:sz w:val="24"/>
          <w:szCs w:val="24"/>
        </w:rPr>
      </w:pPr>
      <w:r>
        <w:rPr>
          <w:rFonts w:hint="eastAsia" w:eastAsiaTheme="minorEastAsia"/>
          <w:sz w:val="24"/>
          <w:szCs w:val="24"/>
        </w:rPr>
        <w:t>坐落</w:t>
      </w:r>
      <w:r>
        <w:rPr>
          <w:rFonts w:eastAsiaTheme="minorEastAsia"/>
          <w:sz w:val="24"/>
          <w:szCs w:val="24"/>
        </w:rPr>
        <w:t>位置：</w:t>
      </w:r>
    </w:p>
    <w:p>
      <w:pPr>
        <w:spacing w:line="360" w:lineRule="auto"/>
        <w:ind w:firstLine="452" w:firstLineChars="202"/>
        <w:rPr>
          <w:rFonts w:eastAsiaTheme="minorEastAsia"/>
          <w:sz w:val="24"/>
          <w:szCs w:val="24"/>
        </w:rPr>
      </w:pPr>
      <w:r>
        <w:rPr>
          <w:rFonts w:eastAsiaTheme="minorEastAsia"/>
          <w:sz w:val="24"/>
          <w:szCs w:val="24"/>
        </w:rPr>
        <w:t>物业管理区域四至：</w:t>
      </w:r>
    </w:p>
    <w:p>
      <w:pPr>
        <w:spacing w:line="360" w:lineRule="auto"/>
        <w:ind w:firstLine="452" w:firstLineChars="202"/>
        <w:rPr>
          <w:rFonts w:eastAsiaTheme="minorEastAsia"/>
          <w:sz w:val="24"/>
          <w:szCs w:val="24"/>
        </w:rPr>
      </w:pPr>
      <w:r>
        <w:rPr>
          <w:rFonts w:eastAsiaTheme="minorEastAsia"/>
          <w:sz w:val="24"/>
          <w:szCs w:val="24"/>
        </w:rPr>
        <w:t>东至：南至：</w:t>
      </w:r>
    </w:p>
    <w:p>
      <w:pPr>
        <w:spacing w:line="360" w:lineRule="auto"/>
        <w:ind w:firstLine="452" w:firstLineChars="202"/>
        <w:rPr>
          <w:rFonts w:eastAsiaTheme="minorEastAsia"/>
          <w:sz w:val="24"/>
          <w:szCs w:val="24"/>
        </w:rPr>
      </w:pPr>
      <w:r>
        <w:rPr>
          <w:rFonts w:eastAsiaTheme="minorEastAsia"/>
          <w:sz w:val="24"/>
          <w:szCs w:val="24"/>
        </w:rPr>
        <w:t>西至：北至：</w:t>
      </w:r>
    </w:p>
    <w:p>
      <w:pPr>
        <w:spacing w:line="360" w:lineRule="auto"/>
        <w:ind w:firstLine="452" w:firstLineChars="202"/>
        <w:rPr>
          <w:rFonts w:eastAsiaTheme="minorEastAsia"/>
          <w:sz w:val="24"/>
          <w:szCs w:val="24"/>
        </w:rPr>
      </w:pPr>
      <w:r>
        <w:rPr>
          <w:rFonts w:eastAsiaTheme="minorEastAsia"/>
          <w:sz w:val="24"/>
          <w:szCs w:val="24"/>
        </w:rPr>
        <w:t>占地面积：大楼总建筑面积：</w:t>
      </w:r>
    </w:p>
    <w:p>
      <w:pPr>
        <w:spacing w:line="360" w:lineRule="auto"/>
        <w:ind w:firstLine="452" w:firstLineChars="202"/>
        <w:rPr>
          <w:rFonts w:eastAsiaTheme="minorEastAsia"/>
          <w:sz w:val="24"/>
          <w:szCs w:val="24"/>
        </w:rPr>
      </w:pPr>
      <w:r>
        <w:rPr>
          <w:rFonts w:eastAsiaTheme="minorEastAsia"/>
          <w:sz w:val="24"/>
          <w:szCs w:val="24"/>
        </w:rPr>
        <w:t>其中：地上面积：平方米</w:t>
      </w:r>
    </w:p>
    <w:p>
      <w:pPr>
        <w:spacing w:line="360" w:lineRule="auto"/>
        <w:ind w:firstLine="452" w:firstLineChars="202"/>
        <w:rPr>
          <w:rFonts w:eastAsiaTheme="minorEastAsia"/>
          <w:sz w:val="24"/>
          <w:szCs w:val="24"/>
        </w:rPr>
      </w:pPr>
      <w:r>
        <w:rPr>
          <w:rFonts w:eastAsiaTheme="minorEastAsia"/>
          <w:sz w:val="24"/>
          <w:szCs w:val="24"/>
        </w:rPr>
        <w:t>地下面积：平方米</w:t>
      </w:r>
    </w:p>
    <w:p>
      <w:pPr>
        <w:spacing w:line="360" w:lineRule="auto"/>
        <w:ind w:firstLine="452" w:firstLineChars="202"/>
        <w:rPr>
          <w:rFonts w:eastAsiaTheme="minorEastAsia"/>
          <w:sz w:val="24"/>
          <w:szCs w:val="24"/>
        </w:rPr>
      </w:pPr>
      <w:r>
        <w:rPr>
          <w:rFonts w:eastAsiaTheme="minorEastAsia"/>
          <w:sz w:val="24"/>
          <w:szCs w:val="24"/>
        </w:rPr>
        <w:t>标准层面积：平方米</w:t>
      </w:r>
    </w:p>
    <w:p>
      <w:pPr>
        <w:spacing w:line="360" w:lineRule="auto"/>
        <w:ind w:firstLine="452" w:firstLineChars="202"/>
        <w:rPr>
          <w:rFonts w:eastAsiaTheme="minorEastAsia"/>
          <w:sz w:val="24"/>
          <w:szCs w:val="24"/>
        </w:rPr>
      </w:pPr>
      <w:r>
        <w:rPr>
          <w:rFonts w:eastAsiaTheme="minorEastAsia"/>
          <w:sz w:val="24"/>
          <w:szCs w:val="24"/>
        </w:rPr>
        <w:t>人防建筑面积：平方米</w:t>
      </w:r>
    </w:p>
    <w:p>
      <w:pPr>
        <w:spacing w:line="360" w:lineRule="auto"/>
        <w:ind w:firstLine="452" w:firstLineChars="202"/>
        <w:rPr>
          <w:rFonts w:eastAsiaTheme="minorEastAsia"/>
          <w:sz w:val="24"/>
          <w:szCs w:val="24"/>
        </w:rPr>
      </w:pPr>
      <w:r>
        <w:rPr>
          <w:rFonts w:eastAsiaTheme="minorEastAsia"/>
          <w:sz w:val="24"/>
          <w:szCs w:val="24"/>
        </w:rPr>
        <w:t>建筑层数：地上层，地下层</w:t>
      </w:r>
    </w:p>
    <w:p>
      <w:pPr>
        <w:spacing w:line="360" w:lineRule="auto"/>
        <w:ind w:firstLine="452" w:firstLineChars="202"/>
        <w:rPr>
          <w:rFonts w:eastAsiaTheme="minorEastAsia"/>
          <w:sz w:val="24"/>
          <w:szCs w:val="24"/>
        </w:rPr>
      </w:pPr>
      <w:r>
        <w:rPr>
          <w:rFonts w:eastAsiaTheme="minorEastAsia"/>
          <w:sz w:val="24"/>
          <w:szCs w:val="24"/>
        </w:rPr>
        <w:t>建筑尺寸：长：米，宽：米，高：米</w:t>
      </w:r>
    </w:p>
    <w:p>
      <w:pPr>
        <w:spacing w:line="360" w:lineRule="auto"/>
        <w:ind w:firstLine="452" w:firstLineChars="202"/>
        <w:rPr>
          <w:rFonts w:eastAsiaTheme="minorEastAsia"/>
          <w:sz w:val="24"/>
          <w:szCs w:val="24"/>
        </w:rPr>
      </w:pPr>
      <w:r>
        <w:rPr>
          <w:rFonts w:eastAsiaTheme="minorEastAsia"/>
          <w:sz w:val="24"/>
          <w:szCs w:val="24"/>
        </w:rPr>
        <w:t>建筑层高：</w:t>
      </w:r>
    </w:p>
    <w:p>
      <w:pPr>
        <w:spacing w:line="360" w:lineRule="auto"/>
        <w:ind w:firstLine="452" w:firstLineChars="202"/>
        <w:rPr>
          <w:rFonts w:eastAsiaTheme="minorEastAsia"/>
          <w:sz w:val="24"/>
          <w:szCs w:val="24"/>
        </w:rPr>
      </w:pPr>
      <w:r>
        <w:rPr>
          <w:rFonts w:eastAsiaTheme="minorEastAsia"/>
          <w:sz w:val="24"/>
          <w:szCs w:val="24"/>
        </w:rPr>
        <w:t>建筑结构：</w:t>
      </w:r>
    </w:p>
    <w:p>
      <w:pPr>
        <w:spacing w:line="480" w:lineRule="exact"/>
        <w:ind w:firstLine="448" w:firstLineChars="200"/>
        <w:rPr>
          <w:rFonts w:eastAsiaTheme="minorEastAsia"/>
          <w:sz w:val="24"/>
          <w:szCs w:val="24"/>
        </w:rPr>
      </w:pPr>
      <w:r>
        <w:rPr>
          <w:rFonts w:eastAsiaTheme="minorEastAsia"/>
          <w:sz w:val="24"/>
          <w:szCs w:val="24"/>
        </w:rPr>
        <w:t>第二条物业服务内容及标准</w:t>
      </w:r>
    </w:p>
    <w:p>
      <w:pPr>
        <w:spacing w:line="480" w:lineRule="exact"/>
        <w:ind w:firstLine="448" w:firstLineChars="200"/>
        <w:rPr>
          <w:rFonts w:eastAsiaTheme="minorEastAsia"/>
          <w:spacing w:val="-20"/>
          <w:sz w:val="24"/>
          <w:szCs w:val="24"/>
          <w:bdr w:val="single" w:color="auto" w:sz="4" w:space="0"/>
        </w:rPr>
      </w:pPr>
      <w:r>
        <w:rPr>
          <w:rFonts w:eastAsiaTheme="minorEastAsia"/>
          <w:sz w:val="24"/>
          <w:szCs w:val="24"/>
        </w:rPr>
        <w:t>（一）房屋本体和共用部位的维修、养护和管理：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（二）共用设施设备运行、维修、养护：</w:t>
      </w:r>
    </w:p>
    <w:p>
      <w:pPr>
        <w:spacing w:line="480" w:lineRule="exact"/>
        <w:ind w:firstLine="448" w:firstLineChars="200"/>
        <w:rPr>
          <w:rFonts w:eastAsiaTheme="minorEastAsia"/>
          <w:sz w:val="24"/>
          <w:szCs w:val="24"/>
        </w:rPr>
      </w:pPr>
      <w:r>
        <w:rPr>
          <w:rFonts w:eastAsiaTheme="minorEastAsia"/>
          <w:sz w:val="24"/>
          <w:szCs w:val="24"/>
        </w:rPr>
        <w:t>1.供、配电设施设备: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2.给、排水设施设备: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3.升降系统: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4.消防系统: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5.空气调节系统: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6.智能化系统: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7.楼宇自动化系统（通讯系统等）:</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8.停车场管理系统: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9.其他: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（三）共用部位和共用场地的环境保洁和绿化养护：</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（四）物业装饰装修的管理：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（五）车辆行驶和停放秩序的服务、管理：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（六）物业管理区域内公共秩序的维护和消防管理：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（七）物业档案的建立、保管和使用：</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（八）其他委托事项：</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rPr>
      </w:pPr>
      <w:r>
        <w:rPr>
          <w:rFonts w:eastAsiaTheme="minorEastAsia"/>
          <w:sz w:val="24"/>
          <w:szCs w:val="24"/>
        </w:rPr>
        <w:t>2、</w:t>
      </w:r>
    </w:p>
    <w:p>
      <w:pPr>
        <w:spacing w:line="480" w:lineRule="exact"/>
        <w:ind w:firstLine="448" w:firstLineChars="200"/>
        <w:rPr>
          <w:rFonts w:eastAsiaTheme="minorEastAsia"/>
          <w:sz w:val="24"/>
          <w:szCs w:val="24"/>
          <w:u w:val="single"/>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第三条物业服务合同期限</w:t>
      </w:r>
    </w:p>
    <w:p>
      <w:pPr>
        <w:spacing w:line="480" w:lineRule="exact"/>
        <w:ind w:firstLine="448" w:firstLineChars="200"/>
        <w:rPr>
          <w:rFonts w:eastAsiaTheme="minorEastAsia"/>
          <w:color w:val="FF0000"/>
          <w:sz w:val="24"/>
          <w:szCs w:val="24"/>
        </w:rPr>
      </w:pPr>
      <w:r>
        <w:rPr>
          <w:rFonts w:eastAsiaTheme="minorEastAsia"/>
          <w:sz w:val="24"/>
          <w:szCs w:val="24"/>
        </w:rPr>
        <w:t>物业服务合同期限为年。</w:t>
      </w:r>
    </w:p>
    <w:p>
      <w:pPr>
        <w:spacing w:line="480" w:lineRule="exact"/>
        <w:ind w:firstLine="448" w:firstLineChars="200"/>
        <w:rPr>
          <w:rFonts w:eastAsiaTheme="minorEastAsia"/>
          <w:sz w:val="24"/>
          <w:szCs w:val="24"/>
        </w:rPr>
      </w:pPr>
      <w:r>
        <w:rPr>
          <w:rFonts w:eastAsiaTheme="minorEastAsia"/>
          <w:sz w:val="24"/>
          <w:szCs w:val="24"/>
        </w:rPr>
        <w:t>自    年   月    日起至     年   月     日终止。</w:t>
      </w:r>
    </w:p>
    <w:p>
      <w:pPr>
        <w:spacing w:line="480" w:lineRule="exact"/>
        <w:ind w:firstLine="448" w:firstLineChars="200"/>
        <w:rPr>
          <w:rFonts w:eastAsiaTheme="minorEastAsia"/>
          <w:sz w:val="24"/>
          <w:szCs w:val="24"/>
        </w:rPr>
      </w:pPr>
      <w:r>
        <w:rPr>
          <w:rFonts w:eastAsiaTheme="minorEastAsia"/>
          <w:sz w:val="24"/>
          <w:szCs w:val="24"/>
        </w:rPr>
        <w:t>第四条甲方权利义务</w:t>
      </w:r>
    </w:p>
    <w:p>
      <w:pPr>
        <w:spacing w:line="480" w:lineRule="exact"/>
        <w:ind w:firstLine="448" w:firstLineChars="200"/>
        <w:rPr>
          <w:rFonts w:eastAsiaTheme="minorEastAsia"/>
          <w:sz w:val="24"/>
          <w:szCs w:val="24"/>
        </w:rPr>
      </w:pPr>
      <w:r>
        <w:rPr>
          <w:rFonts w:eastAsiaTheme="minorEastAsia"/>
          <w:sz w:val="24"/>
          <w:szCs w:val="24"/>
        </w:rPr>
        <w:t>（一）代表和维护采购人所有人员在物业管理服务活动中的合法权益；</w:t>
      </w:r>
    </w:p>
    <w:p>
      <w:pPr>
        <w:spacing w:line="480" w:lineRule="exact"/>
        <w:ind w:firstLine="448" w:firstLineChars="200"/>
        <w:rPr>
          <w:rFonts w:eastAsiaTheme="minorEastAsia"/>
          <w:sz w:val="24"/>
          <w:szCs w:val="24"/>
        </w:rPr>
      </w:pPr>
      <w:r>
        <w:rPr>
          <w:rFonts w:eastAsiaTheme="minorEastAsia"/>
          <w:sz w:val="24"/>
          <w:szCs w:val="24"/>
        </w:rPr>
        <w:t>（二）制定、修改管理规约，监督采购人所有人员遵守管理规约；</w:t>
      </w:r>
    </w:p>
    <w:p>
      <w:pPr>
        <w:spacing w:line="480" w:lineRule="exact"/>
        <w:ind w:firstLine="448" w:firstLineChars="200"/>
        <w:rPr>
          <w:rFonts w:eastAsiaTheme="minorEastAsia"/>
          <w:sz w:val="24"/>
          <w:szCs w:val="24"/>
        </w:rPr>
      </w:pPr>
      <w:r>
        <w:rPr>
          <w:rFonts w:eastAsiaTheme="minorEastAsia"/>
          <w:sz w:val="24"/>
          <w:szCs w:val="24"/>
        </w:rPr>
        <w:t>（三）审定物业服务合同内容，选聘、解聘物业服务企业；</w:t>
      </w:r>
    </w:p>
    <w:p>
      <w:pPr>
        <w:spacing w:line="480" w:lineRule="exact"/>
        <w:ind w:firstLine="448" w:firstLineChars="200"/>
        <w:rPr>
          <w:rFonts w:eastAsiaTheme="minorEastAsia"/>
          <w:sz w:val="24"/>
          <w:szCs w:val="24"/>
        </w:rPr>
      </w:pPr>
      <w:r>
        <w:rPr>
          <w:rFonts w:eastAsiaTheme="minorEastAsia"/>
          <w:sz w:val="24"/>
          <w:szCs w:val="24"/>
        </w:rPr>
        <w:t>（四）审定乙方提出的物业管理服务年度计划及管理制度，监督并配合乙方管理服务工作的实施及制度的执行；</w:t>
      </w:r>
    </w:p>
    <w:p>
      <w:pPr>
        <w:spacing w:line="480" w:lineRule="exact"/>
        <w:ind w:firstLine="448" w:firstLineChars="200"/>
        <w:rPr>
          <w:rFonts w:eastAsiaTheme="minorEastAsia"/>
          <w:sz w:val="24"/>
          <w:szCs w:val="24"/>
        </w:rPr>
      </w:pPr>
      <w:r>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pPr>
        <w:spacing w:line="480" w:lineRule="exact"/>
        <w:ind w:firstLine="448" w:firstLineChars="200"/>
        <w:rPr>
          <w:rFonts w:eastAsiaTheme="minorEastAsia"/>
          <w:sz w:val="24"/>
          <w:szCs w:val="24"/>
        </w:rPr>
      </w:pPr>
      <w:r>
        <w:rPr>
          <w:rFonts w:eastAsiaTheme="minorEastAsia"/>
          <w:sz w:val="24"/>
          <w:szCs w:val="24"/>
        </w:rPr>
        <w:t>（六）负责提供物业管理服务所需相关文件和资料；</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u w:val="single"/>
        </w:rPr>
      </w:pPr>
      <w:r>
        <w:rPr>
          <w:rFonts w:eastAsiaTheme="minorEastAsia"/>
          <w:sz w:val="24"/>
          <w:szCs w:val="24"/>
        </w:rPr>
        <w:t>2、</w:t>
      </w:r>
    </w:p>
    <w:p>
      <w:pPr>
        <w:spacing w:line="480" w:lineRule="exact"/>
        <w:ind w:firstLine="448" w:firstLineChars="200"/>
        <w:rPr>
          <w:rFonts w:eastAsiaTheme="minorEastAsia"/>
          <w:sz w:val="24"/>
          <w:szCs w:val="24"/>
          <w:bdr w:val="single" w:color="auto" w:sz="4" w:space="0"/>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第五条乙方权利义务</w:t>
      </w:r>
    </w:p>
    <w:p>
      <w:pPr>
        <w:spacing w:line="480" w:lineRule="exact"/>
        <w:ind w:firstLine="448" w:firstLineChars="200"/>
        <w:rPr>
          <w:rFonts w:eastAsiaTheme="minorEastAsia"/>
          <w:sz w:val="24"/>
          <w:szCs w:val="24"/>
        </w:rPr>
      </w:pPr>
      <w:r>
        <w:rPr>
          <w:rFonts w:eastAsiaTheme="minorEastAsia"/>
          <w:sz w:val="24"/>
          <w:szCs w:val="24"/>
        </w:rPr>
        <w:t>（一）依照国家、本市有关规定和本合同约定，制定物业管理服务方案和制度，对物业及其共用设施设备、消防、公共秩序及环境卫生等进行管理服务；</w:t>
      </w:r>
    </w:p>
    <w:p>
      <w:pPr>
        <w:spacing w:line="480" w:lineRule="exact"/>
        <w:ind w:firstLine="448" w:firstLineChars="200"/>
        <w:rPr>
          <w:rFonts w:eastAsiaTheme="minorEastAsia"/>
          <w:sz w:val="24"/>
          <w:szCs w:val="24"/>
        </w:rPr>
      </w:pPr>
      <w:r>
        <w:rPr>
          <w:rFonts w:eastAsiaTheme="minorEastAsia"/>
          <w:sz w:val="24"/>
          <w:szCs w:val="24"/>
        </w:rPr>
        <w:t>（二）在本物业管理区域内的显著位置，将服务内容、服务标准和收费项目、收费标准等有关情况进行公示；</w:t>
      </w:r>
    </w:p>
    <w:p>
      <w:pPr>
        <w:spacing w:line="480" w:lineRule="exact"/>
        <w:ind w:firstLine="448" w:firstLineChars="200"/>
        <w:rPr>
          <w:rFonts w:eastAsiaTheme="minorEastAsia"/>
          <w:sz w:val="24"/>
          <w:szCs w:val="24"/>
        </w:rPr>
      </w:pPr>
      <w:r>
        <w:rPr>
          <w:rFonts w:eastAsiaTheme="minorEastAsia"/>
          <w:sz w:val="24"/>
          <w:szCs w:val="24"/>
        </w:rPr>
        <w:t>（三）依照本合同约定向采购人收取物业管理服务费；</w:t>
      </w:r>
    </w:p>
    <w:p>
      <w:pPr>
        <w:spacing w:line="480" w:lineRule="exact"/>
        <w:ind w:firstLine="448" w:firstLineChars="200"/>
        <w:rPr>
          <w:rFonts w:eastAsiaTheme="minorEastAsia"/>
          <w:sz w:val="24"/>
          <w:szCs w:val="24"/>
        </w:rPr>
      </w:pPr>
      <w:r>
        <w:rPr>
          <w:rFonts w:eastAsiaTheme="minorEastAsia"/>
          <w:sz w:val="24"/>
          <w:szCs w:val="24"/>
        </w:rPr>
        <w:t>（四）建立物业项目的管理档案；</w:t>
      </w:r>
    </w:p>
    <w:p>
      <w:pPr>
        <w:spacing w:line="480" w:lineRule="exact"/>
        <w:ind w:firstLine="448" w:firstLineChars="200"/>
        <w:rPr>
          <w:rFonts w:eastAsiaTheme="minorEastAsia"/>
          <w:sz w:val="24"/>
          <w:szCs w:val="24"/>
        </w:rPr>
      </w:pPr>
      <w:r>
        <w:rPr>
          <w:rFonts w:eastAsiaTheme="minorEastAsia"/>
          <w:sz w:val="24"/>
          <w:szCs w:val="24"/>
        </w:rPr>
        <w:t>（五）对采购人违反国家和本市有关物业管理方面的法律、法规和规章及管理规约的行为，进行劝阻、制止，并向甲方和有关部门报告；</w:t>
      </w:r>
    </w:p>
    <w:p>
      <w:pPr>
        <w:spacing w:line="480" w:lineRule="exact"/>
        <w:ind w:firstLine="448" w:firstLineChars="200"/>
        <w:rPr>
          <w:rFonts w:eastAsiaTheme="minorEastAsia"/>
          <w:sz w:val="24"/>
          <w:szCs w:val="24"/>
        </w:rPr>
      </w:pPr>
      <w:r>
        <w:rPr>
          <w:rFonts w:eastAsiaTheme="minorEastAsia"/>
          <w:sz w:val="24"/>
          <w:szCs w:val="24"/>
        </w:rPr>
        <w:t>（六）对侵害物业共用部位、共用设施设备的行为要求责任人停止侵害、排除妨害、恢复原状；</w:t>
      </w:r>
    </w:p>
    <w:p>
      <w:pPr>
        <w:spacing w:line="480" w:lineRule="exact"/>
        <w:ind w:firstLine="448" w:firstLineChars="200"/>
        <w:rPr>
          <w:rFonts w:eastAsiaTheme="minorEastAsia"/>
          <w:sz w:val="24"/>
          <w:szCs w:val="24"/>
        </w:rPr>
      </w:pPr>
      <w:r>
        <w:rPr>
          <w:rFonts w:eastAsiaTheme="minorEastAsia"/>
          <w:sz w:val="24"/>
          <w:szCs w:val="24"/>
        </w:rPr>
        <w:t>（七）不得将物业项目全部委托给他人管理，但可以将专项服务委托专业公司承担；</w:t>
      </w:r>
    </w:p>
    <w:p>
      <w:pPr>
        <w:spacing w:line="480" w:lineRule="exact"/>
        <w:ind w:firstLine="448" w:firstLineChars="200"/>
        <w:rPr>
          <w:rFonts w:eastAsiaTheme="minorEastAsia"/>
          <w:sz w:val="24"/>
          <w:szCs w:val="24"/>
        </w:rPr>
      </w:pPr>
      <w:r>
        <w:rPr>
          <w:rFonts w:eastAsiaTheme="minorEastAsia"/>
          <w:sz w:val="24"/>
          <w:szCs w:val="24"/>
        </w:rPr>
        <w:t>（八）负责编制物业的年度维修养护计划，并组织实施；</w:t>
      </w:r>
    </w:p>
    <w:p>
      <w:pPr>
        <w:spacing w:line="480" w:lineRule="exact"/>
        <w:ind w:firstLine="448" w:firstLineChars="200"/>
        <w:rPr>
          <w:rFonts w:eastAsiaTheme="minorEastAsia"/>
          <w:sz w:val="24"/>
          <w:szCs w:val="24"/>
        </w:rPr>
      </w:pPr>
      <w:r>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pPr>
        <w:spacing w:line="480" w:lineRule="exact"/>
        <w:ind w:firstLine="448" w:firstLineChars="200"/>
        <w:rPr>
          <w:rFonts w:eastAsiaTheme="minorEastAsia"/>
          <w:sz w:val="24"/>
          <w:szCs w:val="24"/>
        </w:rPr>
      </w:pPr>
      <w:r>
        <w:rPr>
          <w:rFonts w:eastAsiaTheme="minorEastAsia"/>
          <w:sz w:val="24"/>
          <w:szCs w:val="24"/>
        </w:rPr>
        <w:t>（十）负责编制物业服务年度计划；</w:t>
      </w:r>
    </w:p>
    <w:p>
      <w:pPr>
        <w:spacing w:line="480" w:lineRule="exact"/>
        <w:ind w:firstLine="448" w:firstLineChars="200"/>
        <w:rPr>
          <w:rFonts w:eastAsiaTheme="minorEastAsia"/>
          <w:sz w:val="24"/>
          <w:szCs w:val="24"/>
        </w:rPr>
      </w:pPr>
      <w:r>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pPr>
        <w:spacing w:line="480" w:lineRule="exact"/>
        <w:ind w:firstLine="448" w:firstLineChars="200"/>
        <w:rPr>
          <w:rFonts w:eastAsiaTheme="minorEastAsia"/>
          <w:sz w:val="24"/>
          <w:szCs w:val="24"/>
          <w:bdr w:val="single" w:color="auto" w:sz="4" w:space="0"/>
        </w:rPr>
      </w:pPr>
      <w:r>
        <w:rPr>
          <w:rFonts w:eastAsiaTheme="minorEastAsia"/>
          <w:sz w:val="24"/>
          <w:szCs w:val="24"/>
        </w:rPr>
        <w:t>（十二）本合同终止乙方不再管理本物业时，在合同终止之日起十日内，除向甲方移交本合同规定的资料外，还必须办理下列移交事项：</w:t>
      </w:r>
    </w:p>
    <w:p>
      <w:pPr>
        <w:spacing w:line="480" w:lineRule="exact"/>
        <w:ind w:firstLine="448" w:firstLineChars="200"/>
        <w:rPr>
          <w:rFonts w:eastAsiaTheme="minorEastAsia"/>
          <w:sz w:val="24"/>
          <w:szCs w:val="24"/>
        </w:rPr>
      </w:pPr>
      <w:r>
        <w:rPr>
          <w:rFonts w:eastAsiaTheme="minorEastAsia"/>
          <w:sz w:val="24"/>
          <w:szCs w:val="24"/>
        </w:rPr>
        <w:t>1、预收的物业管理服务费等收益余额；</w:t>
      </w:r>
    </w:p>
    <w:p>
      <w:pPr>
        <w:spacing w:line="480" w:lineRule="exact"/>
        <w:ind w:firstLine="448" w:firstLineChars="200"/>
        <w:rPr>
          <w:rFonts w:eastAsiaTheme="minorEastAsia"/>
          <w:sz w:val="24"/>
          <w:szCs w:val="24"/>
        </w:rPr>
      </w:pPr>
      <w:r>
        <w:rPr>
          <w:rFonts w:eastAsiaTheme="minorEastAsia"/>
          <w:sz w:val="24"/>
          <w:szCs w:val="24"/>
        </w:rPr>
        <w:t>2、物业管理项目的档案资料；</w:t>
      </w:r>
    </w:p>
    <w:p>
      <w:pPr>
        <w:spacing w:line="480" w:lineRule="exact"/>
        <w:ind w:firstLine="448" w:firstLineChars="200"/>
        <w:rPr>
          <w:rFonts w:eastAsiaTheme="minorEastAsia"/>
          <w:sz w:val="24"/>
          <w:szCs w:val="24"/>
        </w:rPr>
      </w:pPr>
      <w:r>
        <w:rPr>
          <w:rFonts w:eastAsiaTheme="minorEastAsia"/>
          <w:sz w:val="24"/>
          <w:szCs w:val="24"/>
        </w:rPr>
        <w:t>3、物业管理用房和属于采购人的场地、设施设备。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pPr>
        <w:spacing w:line="480" w:lineRule="exact"/>
        <w:ind w:firstLine="448" w:firstLineChars="200"/>
        <w:rPr>
          <w:rFonts w:eastAsiaTheme="minorEastAsia"/>
          <w:sz w:val="24"/>
          <w:szCs w:val="24"/>
        </w:rPr>
      </w:pPr>
      <w:r>
        <w:rPr>
          <w:rFonts w:eastAsiaTheme="minorEastAsia"/>
          <w:sz w:val="24"/>
          <w:szCs w:val="24"/>
        </w:rPr>
        <w:t>（十四）接受采购人的监督；</w:t>
      </w:r>
    </w:p>
    <w:p>
      <w:pPr>
        <w:spacing w:line="480" w:lineRule="exact"/>
        <w:ind w:firstLine="448" w:firstLineChars="200"/>
        <w:rPr>
          <w:rFonts w:eastAsiaTheme="minorEastAsia"/>
          <w:sz w:val="24"/>
          <w:szCs w:val="24"/>
        </w:rPr>
      </w:pPr>
      <w:r>
        <w:rPr>
          <w:rFonts w:eastAsiaTheme="minorEastAsia"/>
          <w:sz w:val="24"/>
          <w:szCs w:val="24"/>
        </w:rPr>
        <w:t>（十五）接受物业管理行政主管部门的监督指导；</w:t>
      </w:r>
    </w:p>
    <w:p>
      <w:pPr>
        <w:spacing w:line="480" w:lineRule="exact"/>
        <w:ind w:firstLine="448" w:firstLineChars="200"/>
        <w:rPr>
          <w:rFonts w:eastAsiaTheme="minorEastAsia"/>
          <w:sz w:val="24"/>
          <w:szCs w:val="24"/>
        </w:rPr>
      </w:pPr>
      <w:r>
        <w:rPr>
          <w:rFonts w:eastAsiaTheme="minorEastAsia"/>
          <w:sz w:val="24"/>
          <w:szCs w:val="24"/>
        </w:rPr>
        <w:t>（十六）其他：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第六条物业管理服务费用</w:t>
      </w:r>
    </w:p>
    <w:p>
      <w:pPr>
        <w:spacing w:line="480" w:lineRule="exact"/>
        <w:ind w:firstLine="448" w:firstLineChars="200"/>
        <w:rPr>
          <w:rFonts w:eastAsiaTheme="minorEastAsia"/>
          <w:sz w:val="24"/>
          <w:szCs w:val="24"/>
        </w:rPr>
      </w:pPr>
      <w:r>
        <w:rPr>
          <w:rFonts w:eastAsiaTheme="minorEastAsia"/>
          <w:sz w:val="24"/>
          <w:szCs w:val="24"/>
        </w:rPr>
        <w:t>本物业管理区域内的物业管理服务费采取包干制的形式，年服务费用为大写：（小写：）。</w:t>
      </w:r>
    </w:p>
    <w:p>
      <w:pPr>
        <w:spacing w:line="480" w:lineRule="exact"/>
        <w:ind w:firstLine="448" w:firstLineChars="200"/>
        <w:rPr>
          <w:rFonts w:eastAsiaTheme="minorEastAsia"/>
          <w:sz w:val="24"/>
          <w:szCs w:val="24"/>
        </w:rPr>
      </w:pPr>
      <w:r>
        <w:rPr>
          <w:rFonts w:eastAsiaTheme="minorEastAsia"/>
          <w:sz w:val="24"/>
          <w:szCs w:val="24"/>
        </w:rPr>
        <w:t>乙方按照上述标准收取物业服务费用，并按本合同约定的服务内容和质量标准提供服务，盈余或亏损由乙方享有或承担。</w:t>
      </w:r>
    </w:p>
    <w:p>
      <w:pPr>
        <w:spacing w:line="480" w:lineRule="exact"/>
        <w:ind w:firstLine="448" w:firstLineChars="200"/>
        <w:rPr>
          <w:rFonts w:eastAsiaTheme="minorEastAsia"/>
          <w:spacing w:val="-20"/>
          <w:sz w:val="24"/>
          <w:szCs w:val="24"/>
          <w:u w:val="single"/>
        </w:rPr>
      </w:pPr>
      <w:r>
        <w:rPr>
          <w:rFonts w:eastAsiaTheme="minorEastAsia"/>
          <w:sz w:val="24"/>
          <w:szCs w:val="24"/>
        </w:rPr>
        <w:t>付款方式如下：</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第七条物业管理用房</w:t>
      </w:r>
    </w:p>
    <w:p>
      <w:pPr>
        <w:spacing w:line="480" w:lineRule="exact"/>
        <w:ind w:firstLine="448" w:firstLineChars="200"/>
        <w:rPr>
          <w:rFonts w:eastAsiaTheme="minorEastAsia"/>
          <w:sz w:val="24"/>
          <w:szCs w:val="24"/>
        </w:rPr>
      </w:pPr>
      <w:r>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pPr>
        <w:spacing w:line="480" w:lineRule="exact"/>
        <w:ind w:firstLine="448" w:firstLineChars="200"/>
        <w:rPr>
          <w:rFonts w:eastAsiaTheme="minorEastAsia"/>
          <w:sz w:val="24"/>
          <w:szCs w:val="24"/>
        </w:rPr>
      </w:pPr>
      <w:r>
        <w:rPr>
          <w:rFonts w:eastAsiaTheme="minorEastAsia"/>
          <w:sz w:val="24"/>
          <w:szCs w:val="24"/>
        </w:rPr>
        <w:t>第八条物业及物业管理交接</w:t>
      </w:r>
    </w:p>
    <w:p>
      <w:pPr>
        <w:spacing w:line="480" w:lineRule="exact"/>
        <w:ind w:firstLine="448" w:firstLineChars="200"/>
        <w:rPr>
          <w:rFonts w:eastAsiaTheme="minorEastAsia"/>
          <w:sz w:val="24"/>
          <w:szCs w:val="24"/>
        </w:rPr>
      </w:pPr>
      <w:r>
        <w:rPr>
          <w:rFonts w:eastAsiaTheme="minorEastAsia"/>
          <w:sz w:val="24"/>
          <w:szCs w:val="24"/>
        </w:rPr>
        <w:t>自本合同生效之日起，由甲方向乙方移交下列资金、物品和资料：</w:t>
      </w:r>
    </w:p>
    <w:p>
      <w:pPr>
        <w:spacing w:line="480" w:lineRule="exact"/>
        <w:ind w:firstLine="448" w:firstLineChars="200"/>
        <w:rPr>
          <w:rFonts w:eastAsiaTheme="minorEastAsia"/>
          <w:sz w:val="24"/>
          <w:szCs w:val="24"/>
        </w:rPr>
      </w:pPr>
      <w:r>
        <w:rPr>
          <w:rFonts w:eastAsiaTheme="minorEastAsia"/>
          <w:sz w:val="24"/>
          <w:szCs w:val="24"/>
        </w:rPr>
        <w:t>（一）竣工总平面图，单体建筑、结构、设备的竣工图，附属配套设施、地下管网工程竣工图等资料；</w:t>
      </w:r>
    </w:p>
    <w:p>
      <w:pPr>
        <w:spacing w:line="480" w:lineRule="exact"/>
        <w:ind w:firstLine="448" w:firstLineChars="200"/>
        <w:rPr>
          <w:rFonts w:eastAsiaTheme="minorEastAsia"/>
          <w:sz w:val="24"/>
          <w:szCs w:val="24"/>
        </w:rPr>
      </w:pPr>
      <w:r>
        <w:rPr>
          <w:rFonts w:eastAsiaTheme="minorEastAsia"/>
          <w:sz w:val="24"/>
          <w:szCs w:val="24"/>
        </w:rPr>
        <w:t>（二）物业竣工验收资料；</w:t>
      </w:r>
    </w:p>
    <w:p>
      <w:pPr>
        <w:spacing w:line="480" w:lineRule="exact"/>
        <w:ind w:firstLine="448" w:firstLineChars="200"/>
        <w:rPr>
          <w:rFonts w:eastAsiaTheme="minorEastAsia"/>
          <w:sz w:val="24"/>
          <w:szCs w:val="24"/>
        </w:rPr>
      </w:pPr>
      <w:r>
        <w:rPr>
          <w:rFonts w:eastAsiaTheme="minorEastAsia"/>
          <w:sz w:val="24"/>
          <w:szCs w:val="24"/>
        </w:rPr>
        <w:t>（三）共用设施设备安装、使用、维护和保养技术资料；</w:t>
      </w:r>
    </w:p>
    <w:p>
      <w:pPr>
        <w:spacing w:line="480" w:lineRule="exact"/>
        <w:ind w:firstLine="448" w:firstLineChars="200"/>
        <w:rPr>
          <w:rFonts w:eastAsiaTheme="minorEastAsia"/>
          <w:sz w:val="24"/>
          <w:szCs w:val="24"/>
        </w:rPr>
      </w:pPr>
      <w:r>
        <w:rPr>
          <w:rFonts w:eastAsiaTheme="minorEastAsia"/>
          <w:sz w:val="24"/>
          <w:szCs w:val="24"/>
        </w:rPr>
        <w:t>（四）物业质量保证书和使用说明书；</w:t>
      </w:r>
    </w:p>
    <w:p>
      <w:pPr>
        <w:spacing w:line="480" w:lineRule="exact"/>
        <w:ind w:firstLine="448" w:firstLineChars="200"/>
        <w:rPr>
          <w:rFonts w:eastAsiaTheme="minorEastAsia"/>
          <w:sz w:val="24"/>
          <w:szCs w:val="24"/>
        </w:rPr>
      </w:pPr>
      <w:r>
        <w:rPr>
          <w:rFonts w:eastAsiaTheme="minorEastAsia"/>
          <w:sz w:val="24"/>
          <w:szCs w:val="24"/>
        </w:rPr>
        <w:t>（五）物业管理服务费等余额；</w:t>
      </w:r>
    </w:p>
    <w:p>
      <w:pPr>
        <w:spacing w:line="480" w:lineRule="exact"/>
        <w:ind w:firstLine="448" w:firstLineChars="200"/>
        <w:rPr>
          <w:rFonts w:eastAsiaTheme="minorEastAsia"/>
          <w:sz w:val="24"/>
          <w:szCs w:val="24"/>
        </w:rPr>
      </w:pPr>
      <w:r>
        <w:rPr>
          <w:rFonts w:eastAsiaTheme="minorEastAsia"/>
          <w:sz w:val="24"/>
          <w:szCs w:val="24"/>
        </w:rPr>
        <w:t>（六）物业管理需要的其他资料；</w:t>
      </w:r>
    </w:p>
    <w:p>
      <w:pPr>
        <w:spacing w:line="480" w:lineRule="exact"/>
        <w:ind w:firstLine="448" w:firstLineChars="200"/>
        <w:rPr>
          <w:rFonts w:eastAsiaTheme="minorEastAsia"/>
          <w:sz w:val="24"/>
          <w:szCs w:val="24"/>
        </w:rPr>
      </w:pPr>
      <w:r>
        <w:rPr>
          <w:rFonts w:eastAsiaTheme="minorEastAsia"/>
          <w:sz w:val="24"/>
          <w:szCs w:val="24"/>
        </w:rPr>
        <w:t>（七）物业管理用房和属于采购人的场地、设施设备。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第九条采购人装饰装修房屋，应当遵守国家和本市有关规定。</w:t>
      </w:r>
    </w:p>
    <w:p>
      <w:pPr>
        <w:spacing w:line="480" w:lineRule="exact"/>
        <w:ind w:firstLine="448" w:firstLineChars="200"/>
        <w:rPr>
          <w:rFonts w:eastAsiaTheme="minorEastAsia"/>
          <w:sz w:val="24"/>
          <w:szCs w:val="24"/>
        </w:rPr>
      </w:pPr>
      <w:r>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pPr>
        <w:spacing w:line="480" w:lineRule="exact"/>
        <w:ind w:firstLine="448" w:firstLineChars="200"/>
        <w:rPr>
          <w:rFonts w:eastAsiaTheme="minorEastAsia"/>
          <w:sz w:val="24"/>
          <w:szCs w:val="24"/>
        </w:rPr>
      </w:pPr>
      <w:r>
        <w:rPr>
          <w:rFonts w:eastAsiaTheme="minorEastAsia"/>
          <w:sz w:val="24"/>
          <w:szCs w:val="24"/>
        </w:rPr>
        <w:t>第十条违约责任</w:t>
      </w:r>
    </w:p>
    <w:p>
      <w:pPr>
        <w:spacing w:line="480" w:lineRule="exact"/>
        <w:ind w:firstLine="448" w:firstLineChars="200"/>
        <w:rPr>
          <w:rFonts w:eastAsiaTheme="minorEastAsia"/>
          <w:sz w:val="24"/>
          <w:szCs w:val="24"/>
        </w:rPr>
      </w:pPr>
      <w:r>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pPr>
        <w:spacing w:line="480" w:lineRule="exact"/>
        <w:ind w:firstLine="448" w:firstLineChars="200"/>
        <w:rPr>
          <w:rFonts w:eastAsiaTheme="minorEastAsia"/>
          <w:sz w:val="24"/>
          <w:szCs w:val="24"/>
        </w:rPr>
      </w:pPr>
      <w:r>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（三）乙方违反本合同第六条约定，擅自提高收费标准的，甲方有权要求乙方清退；造成甲方经济损失的，乙方应当给予甲方经济赔偿。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（四）合同期满，乙方未按规定时间向甲方办理移交事项，乙方向甲方支付违约金元。</w:t>
      </w:r>
    </w:p>
    <w:p>
      <w:pPr>
        <w:spacing w:line="480" w:lineRule="exact"/>
        <w:ind w:firstLine="448" w:firstLineChars="200"/>
        <w:rPr>
          <w:rFonts w:eastAsiaTheme="minorEastAsia"/>
          <w:sz w:val="24"/>
          <w:szCs w:val="24"/>
        </w:rPr>
      </w:pPr>
      <w:r>
        <w:rPr>
          <w:rFonts w:eastAsiaTheme="minorEastAsia"/>
          <w:sz w:val="24"/>
          <w:szCs w:val="24"/>
        </w:rPr>
        <w:t>（五）若采购人部分人员拒绝、阻碍乙方对物业共用部位、共用设施设备进行维修、养护，造成损失的，甲方应当承担赔偿责任。</w:t>
      </w:r>
    </w:p>
    <w:p>
      <w:pPr>
        <w:spacing w:line="480" w:lineRule="exact"/>
        <w:ind w:firstLine="448" w:firstLineChars="200"/>
        <w:rPr>
          <w:rFonts w:eastAsiaTheme="minorEastAsia"/>
          <w:sz w:val="24"/>
          <w:szCs w:val="24"/>
        </w:rPr>
      </w:pPr>
      <w:r>
        <w:rPr>
          <w:rFonts w:eastAsiaTheme="minorEastAsia"/>
          <w:sz w:val="24"/>
          <w:szCs w:val="24"/>
        </w:rPr>
        <w:t>（六）甲、乙任何一方无正当理由提前终止合同的，应当向对方支付    元的违约金；违约方还应当承担超过违约金部分的经济损失。</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p>
    <w:p>
      <w:pPr>
        <w:spacing w:line="480" w:lineRule="exact"/>
        <w:ind w:firstLine="448" w:firstLineChars="200"/>
        <w:rPr>
          <w:rFonts w:eastAsiaTheme="minorEastAsia"/>
          <w:sz w:val="24"/>
          <w:szCs w:val="24"/>
        </w:rPr>
      </w:pPr>
      <w:r>
        <w:rPr>
          <w:rFonts w:eastAsiaTheme="minorEastAsia"/>
          <w:sz w:val="24"/>
          <w:szCs w:val="24"/>
        </w:rPr>
        <w:t>第十一条质量纠纷的约定</w:t>
      </w:r>
    </w:p>
    <w:p>
      <w:pPr>
        <w:spacing w:line="480" w:lineRule="exact"/>
        <w:ind w:firstLine="448" w:firstLineChars="200"/>
        <w:rPr>
          <w:rFonts w:eastAsiaTheme="minorEastAsia"/>
          <w:sz w:val="24"/>
          <w:szCs w:val="24"/>
        </w:rPr>
      </w:pPr>
      <w:r>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pPr>
        <w:spacing w:line="480" w:lineRule="exact"/>
        <w:ind w:firstLine="448" w:firstLineChars="200"/>
        <w:rPr>
          <w:rFonts w:eastAsiaTheme="minorEastAsia"/>
          <w:sz w:val="24"/>
          <w:szCs w:val="24"/>
        </w:rPr>
      </w:pPr>
      <w:r>
        <w:rPr>
          <w:rFonts w:eastAsiaTheme="minorEastAsia"/>
          <w:sz w:val="24"/>
          <w:szCs w:val="24"/>
        </w:rPr>
        <w:t>第十二条不可抗力的约定</w:t>
      </w:r>
    </w:p>
    <w:p>
      <w:pPr>
        <w:spacing w:line="480" w:lineRule="exact"/>
        <w:ind w:firstLine="448" w:firstLineChars="200"/>
        <w:rPr>
          <w:rFonts w:eastAsiaTheme="minorEastAsia"/>
          <w:sz w:val="24"/>
          <w:szCs w:val="24"/>
        </w:rPr>
      </w:pPr>
      <w:r>
        <w:rPr>
          <w:rFonts w:eastAsiaTheme="minorEastAsia"/>
          <w:sz w:val="24"/>
          <w:szCs w:val="24"/>
        </w:rPr>
        <w:t>本合同执行期间，如遇不可抗力，致使合同无法履行时，双方应当按有关法律规定及时协商处理。</w:t>
      </w:r>
    </w:p>
    <w:p>
      <w:pPr>
        <w:spacing w:line="480" w:lineRule="exact"/>
        <w:ind w:firstLine="448" w:firstLineChars="200"/>
        <w:rPr>
          <w:rFonts w:eastAsiaTheme="minorEastAsia"/>
          <w:sz w:val="24"/>
          <w:szCs w:val="24"/>
        </w:rPr>
      </w:pPr>
      <w:r>
        <w:rPr>
          <w:rFonts w:eastAsiaTheme="minorEastAsia"/>
          <w:sz w:val="24"/>
          <w:szCs w:val="24"/>
        </w:rPr>
        <w:t>第十三条免责条款</w:t>
      </w:r>
    </w:p>
    <w:p>
      <w:pPr>
        <w:spacing w:line="480" w:lineRule="exact"/>
        <w:ind w:firstLine="448" w:firstLineChars="200"/>
        <w:rPr>
          <w:rFonts w:eastAsiaTheme="minorEastAsia"/>
          <w:sz w:val="24"/>
          <w:szCs w:val="24"/>
        </w:rPr>
      </w:pPr>
      <w:r>
        <w:rPr>
          <w:rFonts w:eastAsiaTheme="minorEastAsia"/>
          <w:sz w:val="24"/>
          <w:szCs w:val="24"/>
        </w:rPr>
        <w:t>以下情况乙方不承担责任：</w:t>
      </w:r>
    </w:p>
    <w:p>
      <w:pPr>
        <w:spacing w:line="480" w:lineRule="exact"/>
        <w:ind w:firstLine="448" w:firstLineChars="200"/>
        <w:rPr>
          <w:rFonts w:eastAsiaTheme="minorEastAsia"/>
          <w:sz w:val="24"/>
          <w:szCs w:val="24"/>
        </w:rPr>
      </w:pPr>
      <w:r>
        <w:rPr>
          <w:rFonts w:eastAsiaTheme="minorEastAsia"/>
          <w:sz w:val="24"/>
          <w:szCs w:val="24"/>
        </w:rPr>
        <w:t>1、乙方已履行本合同约定义务，但因物业本身固有瑕疵造成损失的；</w:t>
      </w:r>
    </w:p>
    <w:p>
      <w:pPr>
        <w:spacing w:line="480" w:lineRule="exact"/>
        <w:ind w:firstLine="448" w:firstLineChars="200"/>
        <w:rPr>
          <w:rFonts w:eastAsiaTheme="minorEastAsia"/>
          <w:sz w:val="24"/>
          <w:szCs w:val="24"/>
        </w:rPr>
      </w:pPr>
      <w:r>
        <w:rPr>
          <w:rFonts w:eastAsiaTheme="minorEastAsia"/>
          <w:sz w:val="24"/>
          <w:szCs w:val="24"/>
        </w:rPr>
        <w:t>2、因维修养护物业共用部位、共用设施设备需要且事先已告知采购人，暂时停水、停电、停止共用设施设备使用等造成损失的；</w:t>
      </w:r>
    </w:p>
    <w:p>
      <w:pPr>
        <w:spacing w:line="480" w:lineRule="exact"/>
        <w:ind w:firstLine="448" w:firstLineChars="200"/>
        <w:rPr>
          <w:rFonts w:eastAsiaTheme="minorEastAsia"/>
          <w:sz w:val="24"/>
          <w:szCs w:val="24"/>
        </w:rPr>
      </w:pPr>
      <w:r>
        <w:rPr>
          <w:rFonts w:eastAsiaTheme="minorEastAsia"/>
          <w:sz w:val="24"/>
          <w:szCs w:val="24"/>
        </w:rPr>
        <w:t>3、因非乙方责任出现供水、供电、供气、供热、通讯、有线电视及其他共用设施设备运行障碍造成损失的。</w:t>
      </w:r>
    </w:p>
    <w:p>
      <w:pPr>
        <w:spacing w:line="480" w:lineRule="exact"/>
        <w:ind w:firstLine="448" w:firstLineChars="200"/>
        <w:rPr>
          <w:rFonts w:eastAsiaTheme="minorEastAsia"/>
          <w:sz w:val="24"/>
          <w:szCs w:val="24"/>
        </w:rPr>
      </w:pPr>
      <w:r>
        <w:rPr>
          <w:rFonts w:eastAsiaTheme="minorEastAsia"/>
          <w:sz w:val="24"/>
          <w:szCs w:val="24"/>
        </w:rPr>
        <w:t>第十四条合同的解除</w:t>
      </w:r>
    </w:p>
    <w:p>
      <w:pPr>
        <w:spacing w:line="480" w:lineRule="exact"/>
        <w:ind w:firstLine="448" w:firstLineChars="200"/>
        <w:rPr>
          <w:rFonts w:eastAsiaTheme="minorEastAsia"/>
          <w:sz w:val="24"/>
          <w:szCs w:val="24"/>
        </w:rPr>
      </w:pPr>
      <w:r>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pPr>
        <w:spacing w:line="480" w:lineRule="exact"/>
        <w:ind w:firstLine="448" w:firstLineChars="200"/>
        <w:rPr>
          <w:rFonts w:eastAsiaTheme="minorEastAsia"/>
          <w:sz w:val="24"/>
          <w:szCs w:val="24"/>
        </w:rPr>
      </w:pPr>
      <w:r>
        <w:rPr>
          <w:rFonts w:eastAsiaTheme="minorEastAsia"/>
          <w:sz w:val="24"/>
          <w:szCs w:val="24"/>
        </w:rPr>
        <w:t>合同解除后，按照有关规定办理相关交接手续。</w:t>
      </w:r>
    </w:p>
    <w:p>
      <w:pPr>
        <w:spacing w:line="480" w:lineRule="exact"/>
        <w:ind w:firstLine="448" w:firstLineChars="200"/>
        <w:rPr>
          <w:rFonts w:eastAsiaTheme="minorEastAsia"/>
          <w:sz w:val="24"/>
          <w:szCs w:val="24"/>
        </w:rPr>
      </w:pPr>
      <w:r>
        <w:rPr>
          <w:rFonts w:eastAsiaTheme="minorEastAsia"/>
          <w:sz w:val="24"/>
          <w:szCs w:val="24"/>
        </w:rPr>
        <w:t>第十五条争议处理</w:t>
      </w:r>
    </w:p>
    <w:p>
      <w:pPr>
        <w:spacing w:line="480" w:lineRule="exact"/>
        <w:ind w:firstLine="448" w:firstLineChars="200"/>
        <w:rPr>
          <w:rFonts w:eastAsiaTheme="minorEastAsia"/>
          <w:sz w:val="24"/>
          <w:szCs w:val="24"/>
        </w:rPr>
      </w:pPr>
      <w:r>
        <w:rPr>
          <w:rFonts w:eastAsiaTheme="minorEastAsia"/>
          <w:sz w:val="24"/>
          <w:szCs w:val="24"/>
        </w:rPr>
        <w:t>由于甲、乙双方在履行本合同过程中出现问题，由甲、乙双方直接交涉解决，包括采用诉诸法律的手段。</w:t>
      </w:r>
    </w:p>
    <w:p>
      <w:pPr>
        <w:spacing w:line="480" w:lineRule="exact"/>
        <w:ind w:firstLine="448" w:firstLineChars="200"/>
        <w:rPr>
          <w:rFonts w:eastAsiaTheme="minorEastAsia"/>
          <w:sz w:val="24"/>
          <w:szCs w:val="24"/>
        </w:rPr>
      </w:pPr>
      <w:r>
        <w:rPr>
          <w:rFonts w:eastAsiaTheme="minorEastAsia"/>
          <w:color w:val="000000"/>
          <w:sz w:val="24"/>
          <w:szCs w:val="24"/>
        </w:rPr>
        <w:t>本合同未作明示约定，而又有相关法律、法规规定的，从其规定。本合同发生争议产生的诉讼，由合同履行所在地人民法院管辖。</w:t>
      </w:r>
    </w:p>
    <w:p>
      <w:pPr>
        <w:spacing w:line="480" w:lineRule="exact"/>
        <w:ind w:firstLine="448" w:firstLineChars="200"/>
        <w:rPr>
          <w:rFonts w:eastAsiaTheme="minorEastAsia"/>
          <w:sz w:val="24"/>
          <w:szCs w:val="24"/>
        </w:rPr>
      </w:pPr>
      <w:r>
        <w:rPr>
          <w:rFonts w:eastAsiaTheme="minorEastAsia"/>
          <w:sz w:val="24"/>
          <w:szCs w:val="24"/>
        </w:rPr>
        <w:t>第十六条合同附件</w:t>
      </w:r>
    </w:p>
    <w:p>
      <w:pPr>
        <w:spacing w:line="480" w:lineRule="exact"/>
        <w:ind w:firstLine="448" w:firstLineChars="200"/>
        <w:rPr>
          <w:rFonts w:eastAsiaTheme="minorEastAsia"/>
          <w:sz w:val="24"/>
          <w:szCs w:val="24"/>
        </w:rPr>
      </w:pPr>
      <w:r>
        <w:rPr>
          <w:rFonts w:eastAsiaTheme="minorEastAsia"/>
          <w:sz w:val="24"/>
          <w:szCs w:val="24"/>
        </w:rPr>
        <w:t>有关涉及本合同乙方向天津市政府采购中心所提交的投标文件及有关澄清资料和服务承诺均视为本合同不可分割的部分，对乙方具有约束力。</w:t>
      </w:r>
    </w:p>
    <w:p>
      <w:pPr>
        <w:spacing w:line="480" w:lineRule="exact"/>
        <w:ind w:firstLine="448" w:firstLineChars="200"/>
        <w:rPr>
          <w:rFonts w:eastAsiaTheme="minorEastAsia"/>
          <w:sz w:val="24"/>
          <w:szCs w:val="24"/>
        </w:rPr>
      </w:pPr>
      <w:r>
        <w:rPr>
          <w:rFonts w:eastAsiaTheme="minorEastAsia"/>
          <w:sz w:val="24"/>
          <w:szCs w:val="24"/>
        </w:rPr>
        <w:t>本合同及其附件和合同特殊条款中未规定的事宜，均遵照国家和本市有关法律、法规和规章执行。</w:t>
      </w:r>
    </w:p>
    <w:p>
      <w:pPr>
        <w:spacing w:line="480" w:lineRule="exact"/>
        <w:ind w:firstLine="448" w:firstLineChars="200"/>
        <w:rPr>
          <w:rFonts w:eastAsiaTheme="minorEastAsia"/>
          <w:sz w:val="24"/>
          <w:szCs w:val="24"/>
        </w:rPr>
      </w:pPr>
      <w:r>
        <w:rPr>
          <w:rFonts w:eastAsiaTheme="minorEastAsia"/>
          <w:sz w:val="24"/>
          <w:szCs w:val="24"/>
        </w:rPr>
        <w:t>第十七条合同生效</w:t>
      </w:r>
    </w:p>
    <w:p>
      <w:pPr>
        <w:spacing w:line="480" w:lineRule="exact"/>
        <w:ind w:firstLine="448" w:firstLineChars="200"/>
        <w:rPr>
          <w:rFonts w:eastAsiaTheme="minorEastAsia"/>
          <w:sz w:val="24"/>
          <w:szCs w:val="24"/>
        </w:rPr>
      </w:pPr>
      <w:r>
        <w:rPr>
          <w:rFonts w:eastAsiaTheme="minorEastAsia"/>
          <w:sz w:val="24"/>
          <w:szCs w:val="24"/>
        </w:rPr>
        <w:t>本合同一式</w:t>
      </w:r>
      <w:r>
        <w:rPr>
          <w:rFonts w:hint="eastAsia" w:eastAsiaTheme="minorEastAsia"/>
          <w:sz w:val="24"/>
          <w:szCs w:val="24"/>
        </w:rPr>
        <w:t xml:space="preserve">  </w:t>
      </w:r>
      <w:r>
        <w:rPr>
          <w:rFonts w:eastAsiaTheme="minorEastAsia"/>
          <w:sz w:val="24"/>
          <w:szCs w:val="24"/>
        </w:rPr>
        <w:t>份，甲方持</w:t>
      </w:r>
      <w:r>
        <w:rPr>
          <w:rFonts w:hint="eastAsia" w:eastAsiaTheme="minorEastAsia"/>
          <w:sz w:val="24"/>
          <w:szCs w:val="24"/>
        </w:rPr>
        <w:t xml:space="preserve">   </w:t>
      </w:r>
      <w:r>
        <w:rPr>
          <w:rFonts w:eastAsiaTheme="minorEastAsia"/>
          <w:sz w:val="24"/>
          <w:szCs w:val="24"/>
        </w:rPr>
        <w:t>份，</w:t>
      </w:r>
      <w:r>
        <w:rPr>
          <w:rFonts w:hint="eastAsia" w:eastAsiaTheme="minorEastAsia"/>
          <w:sz w:val="24"/>
          <w:szCs w:val="24"/>
        </w:rPr>
        <w:t>乙</w:t>
      </w:r>
      <w:r>
        <w:rPr>
          <w:rFonts w:eastAsiaTheme="minorEastAsia"/>
          <w:sz w:val="24"/>
          <w:szCs w:val="24"/>
        </w:rPr>
        <w:t>方持</w:t>
      </w:r>
      <w:r>
        <w:rPr>
          <w:rFonts w:hint="eastAsia" w:eastAsiaTheme="minorEastAsia"/>
          <w:sz w:val="24"/>
          <w:szCs w:val="24"/>
        </w:rPr>
        <w:t xml:space="preserve">   </w:t>
      </w:r>
      <w:r>
        <w:rPr>
          <w:rFonts w:eastAsiaTheme="minorEastAsia"/>
          <w:sz w:val="24"/>
          <w:szCs w:val="24"/>
        </w:rPr>
        <w:t>份，均具同等效力，签字盖章后生效。</w:t>
      </w:r>
    </w:p>
    <w:p>
      <w:pPr>
        <w:spacing w:line="480" w:lineRule="exact"/>
        <w:ind w:firstLine="448" w:firstLineChars="200"/>
        <w:rPr>
          <w:rFonts w:eastAsiaTheme="minorEastAsia"/>
          <w:sz w:val="24"/>
          <w:szCs w:val="24"/>
        </w:rPr>
      </w:pPr>
    </w:p>
    <w:p>
      <w:pPr>
        <w:tabs>
          <w:tab w:val="left" w:pos="360"/>
        </w:tabs>
        <w:spacing w:line="516" w:lineRule="exact"/>
        <w:ind w:firstLine="448" w:firstLineChars="200"/>
        <w:rPr>
          <w:rFonts w:eastAsiaTheme="minorEastAsia"/>
          <w:color w:val="000000"/>
          <w:sz w:val="24"/>
          <w:szCs w:val="24"/>
        </w:rPr>
      </w:pPr>
      <w:r>
        <w:rPr>
          <w:rFonts w:eastAsiaTheme="minorEastAsia"/>
          <w:sz w:val="24"/>
          <w:szCs w:val="24"/>
        </w:rPr>
        <w:t>采购人-甲方（公章）</w:t>
      </w:r>
      <w:r>
        <w:rPr>
          <w:rFonts w:eastAsiaTheme="minorEastAsia"/>
          <w:color w:val="000000"/>
          <w:sz w:val="24"/>
          <w:szCs w:val="24"/>
        </w:rPr>
        <w:t xml:space="preserve">：           </w:t>
      </w:r>
      <w:r>
        <w:rPr>
          <w:rFonts w:eastAsiaTheme="minorEastAsia"/>
          <w:sz w:val="24"/>
          <w:szCs w:val="24"/>
        </w:rPr>
        <w:t>供应商-乙方（公章）</w:t>
      </w:r>
      <w:r>
        <w:rPr>
          <w:rFonts w:eastAsiaTheme="minorEastAsia"/>
          <w:color w:val="000000"/>
          <w:sz w:val="24"/>
          <w:szCs w:val="24"/>
        </w:rPr>
        <w:t>：</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地址：                         地址：</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法定代表人：                   法定代表人：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委托代理人：                   委托代理人：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电话：                         电话：</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时间：         年        月         日</w:t>
      </w:r>
    </w:p>
    <w:p>
      <w:pPr>
        <w:jc w:val="center"/>
        <w:rPr>
          <w:rFonts w:eastAsiaTheme="minorEastAsia"/>
          <w:sz w:val="24"/>
          <w:szCs w:val="24"/>
        </w:rPr>
      </w:pPr>
    </w:p>
    <w:p>
      <w:pPr>
        <w:jc w:val="center"/>
        <w:rPr>
          <w:rFonts w:eastAsiaTheme="minorEastAsia"/>
          <w:sz w:val="24"/>
          <w:szCs w:val="24"/>
        </w:rPr>
      </w:pPr>
    </w:p>
    <w:p>
      <w:pPr>
        <w:widowControl/>
        <w:jc w:val="center"/>
        <w:rPr>
          <w:rFonts w:eastAsiaTheme="minorEastAsia"/>
          <w:b/>
          <w:bCs/>
          <w:sz w:val="24"/>
          <w:szCs w:val="24"/>
        </w:rPr>
      </w:pPr>
      <w:r>
        <w:rPr>
          <w:rFonts w:eastAsiaTheme="minorEastAsia"/>
          <w:b/>
          <w:bCs/>
          <w:sz w:val="24"/>
          <w:szCs w:val="24"/>
        </w:rPr>
        <w:t>合同特殊条款</w:t>
      </w:r>
    </w:p>
    <w:p>
      <w:pPr>
        <w:tabs>
          <w:tab w:val="left" w:pos="360"/>
        </w:tabs>
        <w:spacing w:line="520" w:lineRule="exact"/>
        <w:ind w:firstLine="383" w:firstLineChars="171"/>
        <w:rPr>
          <w:rFonts w:eastAsiaTheme="minorEastAsia"/>
          <w:color w:val="000000"/>
          <w:sz w:val="24"/>
          <w:szCs w:val="24"/>
        </w:rPr>
      </w:pP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合同特殊条款是合同一般条款的补充和修改。如果两者之间有抵触，应以特殊条款为准。</w:t>
      </w: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合同特殊条款由甲、乙双方根据采购项目的具体情况协商拟订。</w:t>
      </w:r>
    </w:p>
    <w:p>
      <w:pPr>
        <w:autoSpaceDN w:val="0"/>
        <w:spacing w:line="360" w:lineRule="auto"/>
        <w:rPr>
          <w:b/>
          <w:bCs/>
        </w:rPr>
      </w:pPr>
    </w:p>
    <w:p>
      <w:pPr>
        <w:autoSpaceDN w:val="0"/>
        <w:spacing w:line="360" w:lineRule="auto"/>
        <w:rPr>
          <w:b/>
          <w:bCs/>
        </w:rPr>
      </w:pPr>
    </w:p>
    <w:p>
      <w:pPr>
        <w:widowControl/>
        <w:jc w:val="left"/>
        <w:rPr>
          <w:b/>
          <w:bCs/>
        </w:rPr>
      </w:pPr>
      <w:r>
        <w:rPr>
          <w:b/>
          <w:bCs/>
        </w:rPr>
        <w:br w:type="page"/>
      </w:r>
    </w:p>
    <w:p>
      <w:pPr>
        <w:pStyle w:val="16"/>
        <w:rPr>
          <w:rFonts w:ascii="Times New Roman" w:hAnsi="Times New Roman"/>
        </w:rPr>
      </w:pPr>
      <w:r>
        <w:rPr>
          <w:rFonts w:ascii="Times New Roman" w:hAnsi="Times New Roman"/>
        </w:rPr>
        <w:t>第五部分  投标文件格式</w:t>
      </w:r>
    </w:p>
    <w:p>
      <w:pPr>
        <w:autoSpaceDN w:val="0"/>
        <w:spacing w:line="360" w:lineRule="auto"/>
        <w:jc w:val="center"/>
        <w:rPr>
          <w:b/>
          <w:bCs/>
          <w:sz w:val="24"/>
        </w:rPr>
      </w:pPr>
      <w:r>
        <w:rPr>
          <w:b/>
          <w:bCs/>
          <w:sz w:val="24"/>
        </w:rPr>
        <w:t>投标文件封面格式</w:t>
      </w:r>
    </w:p>
    <w:p>
      <w:pPr>
        <w:autoSpaceDE w:val="0"/>
        <w:autoSpaceDN w:val="0"/>
        <w:adjustRightInd w:val="0"/>
        <w:spacing w:line="520" w:lineRule="exact"/>
      </w:pPr>
    </w:p>
    <w:p>
      <w:pPr>
        <w:autoSpaceDE w:val="0"/>
        <w:autoSpaceDN w:val="0"/>
        <w:adjustRightInd w:val="0"/>
        <w:spacing w:line="520" w:lineRule="exact"/>
        <w:rPr>
          <w:b/>
          <w:kern w:val="0"/>
          <w:sz w:val="24"/>
        </w:rPr>
      </w:pPr>
      <w: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pPr>
        <w:autoSpaceDE w:val="0"/>
        <w:autoSpaceDN w:val="0"/>
        <w:adjustRightInd w:val="0"/>
        <w:spacing w:line="520" w:lineRule="exact"/>
        <w:rPr>
          <w:b/>
          <w:kern w:val="0"/>
          <w:sz w:val="36"/>
          <w:szCs w:val="36"/>
        </w:rPr>
      </w:pPr>
    </w:p>
    <w:p>
      <w:pPr>
        <w:autoSpaceDE w:val="0"/>
        <w:autoSpaceDN w:val="0"/>
        <w:adjustRightInd w:val="0"/>
        <w:spacing w:line="520" w:lineRule="exact"/>
        <w:jc w:val="center"/>
        <w:rPr>
          <w:b/>
          <w:color w:val="FF0000"/>
          <w:kern w:val="0"/>
          <w:sz w:val="24"/>
        </w:rPr>
      </w:pPr>
      <w:r>
        <w:rPr>
          <w:b/>
          <w:color w:val="FF0000"/>
          <w:kern w:val="0"/>
          <w:sz w:val="24"/>
        </w:rPr>
        <w:t>（加盖电子签章）</w:t>
      </w:r>
    </w:p>
    <w:p>
      <w:pPr>
        <w:spacing w:before="85" w:beforeLines="30" w:after="199" w:afterLines="70" w:line="540" w:lineRule="exact"/>
        <w:ind w:left="582" w:leftChars="300"/>
        <w:rPr>
          <w:b/>
          <w:sz w:val="34"/>
          <w:szCs w:val="34"/>
        </w:rPr>
      </w:pPr>
      <w:r>
        <w:rPr>
          <w:b/>
          <w:sz w:val="34"/>
          <w:szCs w:val="34"/>
        </w:rPr>
        <w:t>项目编号：</w:t>
      </w:r>
    </w:p>
    <w:p>
      <w:pPr>
        <w:spacing w:before="85" w:beforeLines="30" w:after="199" w:afterLines="70" w:line="540" w:lineRule="exact"/>
        <w:ind w:left="2027" w:leftChars="300" w:hanging="1445" w:hangingChars="446"/>
        <w:rPr>
          <w:b/>
          <w:sz w:val="34"/>
          <w:szCs w:val="34"/>
        </w:rPr>
      </w:pPr>
      <w:r>
        <w:rPr>
          <w:b/>
          <w:sz w:val="34"/>
          <w:szCs w:val="34"/>
        </w:rPr>
        <w:t>项目名称：</w:t>
      </w:r>
    </w:p>
    <w:p>
      <w:pPr>
        <w:spacing w:before="85" w:beforeLines="30" w:after="199" w:afterLines="70" w:line="540" w:lineRule="exact"/>
        <w:ind w:left="2027" w:leftChars="300" w:hanging="1445" w:hangingChars="446"/>
        <w:rPr>
          <w:b/>
          <w:sz w:val="34"/>
          <w:szCs w:val="34"/>
        </w:rPr>
      </w:pPr>
      <w:r>
        <w:rPr>
          <w:b/>
          <w:sz w:val="34"/>
          <w:szCs w:val="34"/>
        </w:rPr>
        <w:t>投标包号：</w:t>
      </w:r>
    </w:p>
    <w:p>
      <w:pPr>
        <w:spacing w:before="85" w:beforeLines="30" w:after="199" w:afterLines="70" w:line="540" w:lineRule="exact"/>
        <w:ind w:left="582" w:leftChars="300"/>
        <w:rPr>
          <w:b/>
          <w:sz w:val="34"/>
          <w:szCs w:val="34"/>
        </w:rPr>
      </w:pPr>
      <w:r>
        <w:rPr>
          <w:b/>
          <w:sz w:val="34"/>
          <w:szCs w:val="34"/>
        </w:rPr>
        <w:t>投标单位名称：</w:t>
      </w:r>
    </w:p>
    <w:p>
      <w:pPr>
        <w:spacing w:before="85" w:beforeLines="30" w:after="199" w:afterLines="70" w:line="540" w:lineRule="exact"/>
        <w:ind w:left="582" w:leftChars="300"/>
        <w:rPr>
          <w:b/>
          <w:kern w:val="0"/>
          <w:sz w:val="34"/>
          <w:szCs w:val="34"/>
        </w:rPr>
      </w:pPr>
      <w:r>
        <w:rPr>
          <w:rFonts w:hint="eastAsia"/>
          <w:b/>
          <w:kern w:val="0"/>
          <w:sz w:val="34"/>
          <w:szCs w:val="34"/>
        </w:rPr>
        <w:t>投标代表人姓名：</w:t>
      </w: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bCs/>
          <w:color w:val="000000"/>
          <w:sz w:val="24"/>
          <w:lang w:val="zh-CN"/>
        </w:rPr>
      </w:pPr>
      <w:r>
        <w:rPr>
          <w:b/>
          <w:sz w:val="34"/>
          <w:szCs w:val="34"/>
        </w:rPr>
        <w:t>投标日期：   年   月   日</w:t>
      </w:r>
    </w:p>
    <w:p>
      <w:pPr>
        <w:widowControl/>
        <w:jc w:val="left"/>
        <w:rPr>
          <w:b/>
          <w:sz w:val="24"/>
        </w:rPr>
      </w:pPr>
      <w:r>
        <w:rPr>
          <w:b/>
          <w:sz w:val="24"/>
        </w:rPr>
        <w:br w:type="page"/>
      </w:r>
    </w:p>
    <w:p>
      <w:pPr>
        <w:autoSpaceDN w:val="0"/>
        <w:spacing w:line="360" w:lineRule="auto"/>
        <w:jc w:val="center"/>
        <w:rPr>
          <w:b/>
          <w:bCs/>
          <w:sz w:val="24"/>
        </w:rPr>
      </w:pPr>
      <w:r>
        <w:rPr>
          <w:b/>
          <w:bCs/>
          <w:sz w:val="24"/>
        </w:rPr>
        <w:t>投标文件总目录</w:t>
      </w:r>
    </w:p>
    <w:p>
      <w:pPr>
        <w:autoSpaceDN w:val="0"/>
        <w:spacing w:line="360" w:lineRule="auto"/>
        <w:jc w:val="center"/>
        <w:rPr>
          <w:b/>
          <w:bCs/>
          <w:sz w:val="24"/>
        </w:rPr>
      </w:pPr>
      <w:r>
        <w:rPr>
          <w:b/>
          <w:bCs/>
          <w:sz w:val="24"/>
        </w:rPr>
        <w:t>（投标人自行编制）</w:t>
      </w:r>
    </w:p>
    <w:p>
      <w:pPr>
        <w:widowControl/>
        <w:jc w:val="left"/>
        <w:rPr>
          <w:b/>
          <w:sz w:val="24"/>
        </w:rPr>
      </w:pPr>
      <w:r>
        <w:rPr>
          <w:b/>
          <w:sz w:val="24"/>
        </w:rPr>
        <w:br w:type="page"/>
      </w:r>
    </w:p>
    <w:p>
      <w:pPr>
        <w:widowControl/>
        <w:jc w:val="center"/>
        <w:rPr>
          <w:b/>
          <w:sz w:val="24"/>
        </w:rPr>
      </w:pPr>
      <w:r>
        <w:rPr>
          <w:b/>
          <w:sz w:val="24"/>
        </w:rPr>
        <w:t>评分因素及评标标准页码检索</w:t>
      </w:r>
    </w:p>
    <w:p>
      <w:pPr>
        <w:widowControl/>
        <w:jc w:val="center"/>
        <w:rPr>
          <w:b/>
          <w:sz w:val="24"/>
        </w:rPr>
      </w:pPr>
      <w:r>
        <w:rPr>
          <w:b/>
          <w:bCs/>
          <w:sz w:val="24"/>
        </w:rPr>
        <w:t>（需投标人按招标文件“评分因素及评标标准”中每个评分项逐项列明页码）</w:t>
      </w:r>
    </w:p>
    <w:p>
      <w:pPr>
        <w:widowControl/>
        <w:jc w:val="left"/>
        <w:rPr>
          <w:b/>
          <w:sz w:val="24"/>
        </w:rPr>
      </w:pPr>
    </w:p>
    <w:p>
      <w:pPr>
        <w:widowControl/>
        <w:jc w:val="left"/>
        <w:rPr>
          <w:sz w:val="24"/>
        </w:rPr>
      </w:pPr>
      <w:r>
        <w:rPr>
          <w:b/>
          <w:sz w:val="24"/>
        </w:rPr>
        <w:br w:type="page"/>
      </w:r>
      <w:r>
        <w:rPr>
          <w:b/>
          <w:sz w:val="24"/>
        </w:rPr>
        <w:t>附件1</w:t>
      </w:r>
      <w:r>
        <w:rPr>
          <w:sz w:val="24"/>
        </w:rPr>
        <w:t xml:space="preserve">                        </w:t>
      </w:r>
    </w:p>
    <w:p>
      <w:pPr>
        <w:tabs>
          <w:tab w:val="left" w:pos="360"/>
        </w:tabs>
        <w:spacing w:line="560" w:lineRule="exact"/>
        <w:jc w:val="center"/>
        <w:rPr>
          <w:b/>
          <w:sz w:val="24"/>
        </w:rPr>
      </w:pPr>
      <w:r>
        <w:rPr>
          <w:b/>
          <w:sz w:val="24"/>
        </w:rPr>
        <w:t>投标书</w:t>
      </w:r>
    </w:p>
    <w:p>
      <w:pPr>
        <w:spacing w:line="560" w:lineRule="exact"/>
        <w:rPr>
          <w:sz w:val="24"/>
        </w:rPr>
      </w:pPr>
      <w:r>
        <w:rPr>
          <w:sz w:val="24"/>
        </w:rPr>
        <w:t>致：天津市政府采购中心</w:t>
      </w:r>
    </w:p>
    <w:p>
      <w:pPr>
        <w:spacing w:line="360" w:lineRule="auto"/>
        <w:ind w:firstLine="448" w:firstLineChars="200"/>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）的投标邀请，投标人代表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（投标单位名称、地址）提交网上应答及上传加盖电子签章的投标文件。</w:t>
      </w:r>
    </w:p>
    <w:p>
      <w:pPr>
        <w:spacing w:line="360" w:lineRule="auto"/>
        <w:ind w:firstLine="448" w:firstLineChars="200"/>
        <w:rPr>
          <w:sz w:val="24"/>
        </w:rPr>
      </w:pPr>
      <w:r>
        <w:rPr>
          <w:sz w:val="24"/>
        </w:rPr>
        <w:t>据此函，投标人代表宣布同意如下：</w:t>
      </w:r>
    </w:p>
    <w:p>
      <w:pPr>
        <w:spacing w:line="360" w:lineRule="auto"/>
        <w:ind w:firstLine="448" w:firstLineChars="200"/>
        <w:rPr>
          <w:sz w:val="24"/>
        </w:rPr>
      </w:pPr>
      <w:r>
        <w:rPr>
          <w:sz w:val="24"/>
        </w:rPr>
        <w:t>1. 所附投标报价表中规定的应提供服务的投标总价为：</w:t>
      </w:r>
    </w:p>
    <w:p>
      <w:pPr>
        <w:spacing w:line="360" w:lineRule="auto"/>
        <w:ind w:firstLine="448" w:firstLineChars="200"/>
        <w:rPr>
          <w:sz w:val="24"/>
        </w:rPr>
      </w:pPr>
      <w:r>
        <w:rPr>
          <w:sz w:val="24"/>
        </w:rPr>
        <w:t>第   包，￥</w:t>
      </w:r>
      <w:r>
        <w:rPr>
          <w:sz w:val="24"/>
          <w:u w:val="single"/>
        </w:rPr>
        <w:t xml:space="preserve">      </w:t>
      </w:r>
      <w:r>
        <w:rPr>
          <w:sz w:val="24"/>
        </w:rPr>
        <w:t>元（人民币），大写</w:t>
      </w:r>
      <w:r>
        <w:rPr>
          <w:sz w:val="24"/>
          <w:u w:val="single"/>
        </w:rPr>
        <w:t xml:space="preserve">                   </w:t>
      </w:r>
      <w:r>
        <w:rPr>
          <w:sz w:val="24"/>
        </w:rPr>
        <w:t>。</w:t>
      </w:r>
    </w:p>
    <w:p>
      <w:pPr>
        <w:spacing w:line="360" w:lineRule="auto"/>
        <w:ind w:firstLine="448" w:firstLineChars="200"/>
        <w:rPr>
          <w:sz w:val="24"/>
        </w:rPr>
      </w:pPr>
      <w:r>
        <w:rPr>
          <w:sz w:val="24"/>
        </w:rPr>
        <w:t>……</w:t>
      </w:r>
    </w:p>
    <w:p>
      <w:pPr>
        <w:spacing w:line="360" w:lineRule="auto"/>
        <w:ind w:firstLine="448" w:firstLineChars="200"/>
        <w:rPr>
          <w:sz w:val="24"/>
        </w:rPr>
      </w:pPr>
      <w:r>
        <w:rPr>
          <w:sz w:val="24"/>
        </w:rPr>
        <w:t>2. 我公司将按招标文件的规定履行合同责任和义务。</w:t>
      </w:r>
    </w:p>
    <w:p>
      <w:pPr>
        <w:spacing w:line="360" w:lineRule="auto"/>
        <w:ind w:firstLine="448" w:firstLineChars="200"/>
        <w:rPr>
          <w:sz w:val="24"/>
        </w:rPr>
      </w:pPr>
      <w:r>
        <w:rPr>
          <w:sz w:val="24"/>
        </w:rPr>
        <w:t>3. 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pPr>
        <w:spacing w:line="360" w:lineRule="auto"/>
        <w:ind w:firstLine="448" w:firstLineChars="200"/>
        <w:rPr>
          <w:sz w:val="24"/>
        </w:rPr>
      </w:pPr>
      <w:r>
        <w:rPr>
          <w:sz w:val="24"/>
        </w:rPr>
        <w:t>4. 我公司的投标有效期为开标之日起60天。</w:t>
      </w:r>
    </w:p>
    <w:p>
      <w:pPr>
        <w:spacing w:line="360" w:lineRule="auto"/>
        <w:ind w:firstLine="448" w:firstLineChars="200"/>
        <w:rPr>
          <w:sz w:val="24"/>
        </w:rPr>
      </w:pPr>
      <w:r>
        <w:rPr>
          <w:sz w:val="24"/>
        </w:rPr>
        <w:t>5. 我公司同意按照招标方要求提供的与投标有关的一切数据或资料，并声明投标文件及所提供的一切资料均真实有效。由于我公司提供资料不实而造成的责任和后果由我公司自行承担。</w:t>
      </w:r>
    </w:p>
    <w:p>
      <w:pPr>
        <w:spacing w:line="360" w:lineRule="auto"/>
        <w:ind w:firstLine="448" w:firstLineChars="200"/>
        <w:rPr>
          <w:sz w:val="24"/>
        </w:rPr>
      </w:pPr>
      <w:r>
        <w:rPr>
          <w:sz w:val="24"/>
        </w:rPr>
        <w:t>6. 我公司保证所投产品来自合法的供货渠道，若中标，则有义务向采购人提供其需要的有效书面证明材料。如果提供非法渠道的商品，视为欺诈，并承担相关责任。</w:t>
      </w:r>
    </w:p>
    <w:p>
      <w:pPr>
        <w:spacing w:line="360" w:lineRule="auto"/>
        <w:ind w:firstLine="448" w:firstLineChars="200"/>
        <w:rPr>
          <w:sz w:val="24"/>
        </w:rPr>
      </w:pPr>
      <w:r>
        <w:rPr>
          <w:sz w:val="24"/>
        </w:rPr>
        <w:t>7.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48" w:firstLineChars="200"/>
        <w:rPr>
          <w:sz w:val="24"/>
        </w:rPr>
      </w:pPr>
      <w:r>
        <w:rPr>
          <w:sz w:val="24"/>
        </w:rPr>
        <w:t>8. 我公司承诺完全符合《政府采购法》、《政府采购法实施条例》等法律法规规定，并随时接受</w:t>
      </w:r>
      <w:r>
        <w:rPr>
          <w:rFonts w:hint="eastAsia"/>
          <w:sz w:val="24"/>
        </w:rPr>
        <w:t>采购人、采购代理机构</w:t>
      </w:r>
      <w:r>
        <w:rPr>
          <w:sz w:val="24"/>
        </w:rPr>
        <w:t>的检查验证。在整个招标过程中，我公司若有违规行为，我公司完全接受贵中心依照相关法律法规和招标文件的规定给予处罚。</w:t>
      </w:r>
    </w:p>
    <w:p>
      <w:pPr>
        <w:spacing w:line="360" w:lineRule="auto"/>
        <w:ind w:firstLine="448" w:firstLineChars="200"/>
        <w:jc w:val="left"/>
        <w:rPr>
          <w:sz w:val="24"/>
        </w:rPr>
      </w:pPr>
      <w:r>
        <w:rPr>
          <w:rFonts w:hint="eastAsia"/>
          <w:sz w:val="24"/>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spacing w:line="360" w:lineRule="auto"/>
        <w:ind w:firstLine="448" w:firstLineChars="200"/>
        <w:rPr>
          <w:sz w:val="24"/>
        </w:rPr>
      </w:pPr>
      <w:r>
        <w:rPr>
          <w:rFonts w:hint="eastAsia"/>
          <w:sz w:val="24"/>
        </w:rPr>
        <w:t>10</w:t>
      </w:r>
      <w:r>
        <w:rPr>
          <w:sz w:val="24"/>
        </w:rPr>
        <w:t>. 我公司若中标，本承诺将成为合同不可分割的一部分，与合同具有同等的法律效力。</w:t>
      </w:r>
    </w:p>
    <w:p>
      <w:pPr>
        <w:spacing w:line="360" w:lineRule="auto"/>
        <w:ind w:firstLine="448" w:firstLineChars="200"/>
        <w:rPr>
          <w:sz w:val="24"/>
        </w:rPr>
      </w:pPr>
      <w:r>
        <w:rPr>
          <w:sz w:val="24"/>
        </w:rPr>
        <w:t>1</w:t>
      </w:r>
      <w:r>
        <w:rPr>
          <w:rFonts w:hint="eastAsia"/>
          <w:sz w:val="24"/>
        </w:rPr>
        <w:t>1</w:t>
      </w:r>
      <w:r>
        <w:rPr>
          <w:sz w:val="24"/>
        </w:rPr>
        <w:t>. 如违反上述承诺，我公司投标无效且接受相关部门依法作出的处罚，并承担通过“天津市政府采购网”等相关媒体予以公布的任何风险和责任。</w:t>
      </w:r>
    </w:p>
    <w:p>
      <w:pPr>
        <w:spacing w:line="360" w:lineRule="auto"/>
        <w:ind w:firstLine="448" w:firstLineChars="200"/>
        <w:rPr>
          <w:sz w:val="24"/>
        </w:rPr>
      </w:pPr>
      <w:r>
        <w:rPr>
          <w:sz w:val="24"/>
        </w:rPr>
        <w:t>1</w:t>
      </w:r>
      <w:r>
        <w:rPr>
          <w:rFonts w:hint="eastAsia"/>
          <w:sz w:val="24"/>
        </w:rPr>
        <w:t>2</w:t>
      </w:r>
      <w:r>
        <w:rPr>
          <w:sz w:val="24"/>
        </w:rPr>
        <w:t xml:space="preserve">. </w:t>
      </w:r>
      <w:r>
        <w:rPr>
          <w:rFonts w:hint="eastAsia"/>
          <w:sz w:val="24"/>
        </w:rPr>
        <w:t>我公司开票信息如下，此信息与我公司在税务局注册的信息一致：</w:t>
      </w:r>
    </w:p>
    <w:p>
      <w:pPr>
        <w:spacing w:line="360" w:lineRule="auto"/>
        <w:ind w:firstLine="448" w:firstLineChars="200"/>
        <w:rPr>
          <w:sz w:val="24"/>
        </w:rPr>
      </w:pPr>
      <w:r>
        <w:rPr>
          <w:rFonts w:hint="eastAsia"/>
          <w:sz w:val="24"/>
        </w:rPr>
        <w:t>纳税人识别号：</w:t>
      </w:r>
    </w:p>
    <w:p>
      <w:pPr>
        <w:spacing w:line="360" w:lineRule="auto"/>
        <w:ind w:firstLine="448" w:firstLineChars="200"/>
        <w:rPr>
          <w:sz w:val="24"/>
        </w:rPr>
      </w:pPr>
      <w:r>
        <w:rPr>
          <w:rFonts w:hint="eastAsia"/>
          <w:sz w:val="24"/>
        </w:rPr>
        <w:t>地址、电话：</w:t>
      </w:r>
    </w:p>
    <w:p>
      <w:pPr>
        <w:spacing w:line="360" w:lineRule="auto"/>
        <w:ind w:firstLine="448" w:firstLineChars="200"/>
        <w:rPr>
          <w:sz w:val="24"/>
        </w:rPr>
      </w:pPr>
      <w:r>
        <w:rPr>
          <w:rFonts w:hint="eastAsia"/>
          <w:sz w:val="24"/>
        </w:rPr>
        <w:t>开户行及账号：</w:t>
      </w:r>
    </w:p>
    <w:p>
      <w:pPr>
        <w:spacing w:line="360" w:lineRule="auto"/>
        <w:ind w:firstLine="448" w:firstLineChars="200"/>
        <w:rPr>
          <w:sz w:val="24"/>
        </w:rPr>
      </w:pPr>
      <w:r>
        <w:rPr>
          <w:rFonts w:hint="eastAsia"/>
          <w:sz w:val="24"/>
        </w:rPr>
        <w:t>选择开具发票类型（增值税专用发票/增值税普通发票）：</w:t>
      </w:r>
    </w:p>
    <w:p>
      <w:pPr>
        <w:spacing w:line="360" w:lineRule="auto"/>
        <w:ind w:firstLine="3808" w:firstLineChars="1700"/>
        <w:rPr>
          <w:sz w:val="24"/>
        </w:rPr>
      </w:pPr>
      <w:r>
        <w:rPr>
          <w:sz w:val="24"/>
        </w:rPr>
        <w:t>投标人名称：</w:t>
      </w: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widowControl/>
        <w:jc w:val="left"/>
        <w:rPr>
          <w:b/>
          <w:sz w:val="24"/>
        </w:rPr>
      </w:pPr>
      <w:r>
        <w:rPr>
          <w:b/>
          <w:sz w:val="24"/>
        </w:rPr>
        <w:br w:type="page"/>
      </w:r>
    </w:p>
    <w:p>
      <w:pPr>
        <w:spacing w:line="460" w:lineRule="exact"/>
        <w:rPr>
          <w:b/>
          <w:sz w:val="24"/>
        </w:rPr>
      </w:pPr>
      <w:r>
        <w:rPr>
          <w:b/>
          <w:sz w:val="24"/>
        </w:rPr>
        <w:t>附件2</w:t>
      </w:r>
    </w:p>
    <w:p>
      <w:pPr>
        <w:spacing w:line="460" w:lineRule="exact"/>
        <w:rPr>
          <w:b/>
          <w:sz w:val="24"/>
        </w:rPr>
      </w:pPr>
    </w:p>
    <w:p>
      <w:pPr>
        <w:ind w:right="84" w:firstLine="420"/>
        <w:jc w:val="center"/>
        <w:rPr>
          <w:b/>
          <w:sz w:val="24"/>
        </w:rPr>
      </w:pPr>
      <w:r>
        <w:rPr>
          <w:b/>
          <w:sz w:val="24"/>
        </w:rPr>
        <w:t>开标一览表</w:t>
      </w:r>
    </w:p>
    <w:p>
      <w:pPr>
        <w:spacing w:line="460" w:lineRule="exact"/>
        <w:ind w:left="192"/>
        <w:rPr>
          <w:sz w:val="24"/>
        </w:rPr>
      </w:pPr>
      <w:r>
        <w:rPr>
          <w:sz w:val="24"/>
        </w:rPr>
        <w:t>项目名称：</w:t>
      </w:r>
      <w:r>
        <w:rPr>
          <w:sz w:val="24"/>
          <w:u w:val="single"/>
        </w:rPr>
        <w:t xml:space="preserve">                    </w:t>
      </w:r>
      <w:r>
        <w:rPr>
          <w:sz w:val="24"/>
        </w:rPr>
        <w:t xml:space="preserve">                  </w:t>
      </w:r>
    </w:p>
    <w:p>
      <w:pPr>
        <w:spacing w:line="460" w:lineRule="exact"/>
        <w:ind w:left="192"/>
        <w:rPr>
          <w:sz w:val="24"/>
        </w:rPr>
      </w:pPr>
      <w:r>
        <w:rPr>
          <w:sz w:val="24"/>
        </w:rPr>
        <w:t>项目编号：</w:t>
      </w:r>
      <w:r>
        <w:rPr>
          <w:sz w:val="24"/>
          <w:u w:val="single"/>
        </w:rPr>
        <w:t xml:space="preserve">                    </w:t>
      </w:r>
      <w:r>
        <w:rPr>
          <w:sz w:val="24"/>
        </w:rPr>
        <w:t xml:space="preserve">                  </w:t>
      </w:r>
    </w:p>
    <w:p>
      <w:pPr>
        <w:spacing w:line="460" w:lineRule="exact"/>
        <w:rPr>
          <w:sz w:val="24"/>
        </w:rPr>
      </w:pPr>
      <w:r>
        <w:rPr>
          <w:sz w:val="24"/>
        </w:rPr>
        <w:t xml:space="preserve">                                                       单位：元</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180"/>
        <w:gridCol w:w="1375"/>
        <w:gridCol w:w="205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Align w:val="center"/>
          </w:tcPr>
          <w:p>
            <w:pPr>
              <w:spacing w:line="460" w:lineRule="exact"/>
              <w:jc w:val="center"/>
              <w:rPr>
                <w:sz w:val="24"/>
              </w:rPr>
            </w:pPr>
            <w:r>
              <w:rPr>
                <w:sz w:val="24"/>
              </w:rPr>
              <w:t>包号</w:t>
            </w:r>
          </w:p>
        </w:tc>
        <w:tc>
          <w:tcPr>
            <w:tcW w:w="1278" w:type="pct"/>
            <w:vAlign w:val="center"/>
          </w:tcPr>
          <w:p>
            <w:pPr>
              <w:spacing w:line="460" w:lineRule="exact"/>
              <w:jc w:val="center"/>
              <w:rPr>
                <w:sz w:val="24"/>
              </w:rPr>
            </w:pPr>
            <w:r>
              <w:rPr>
                <w:sz w:val="24"/>
              </w:rPr>
              <w:t>服务名称</w:t>
            </w:r>
          </w:p>
        </w:tc>
        <w:tc>
          <w:tcPr>
            <w:tcW w:w="806" w:type="pct"/>
            <w:vAlign w:val="center"/>
          </w:tcPr>
          <w:p>
            <w:pPr>
              <w:spacing w:line="460" w:lineRule="exact"/>
              <w:jc w:val="center"/>
              <w:rPr>
                <w:sz w:val="24"/>
              </w:rPr>
            </w:pPr>
            <w:r>
              <w:rPr>
                <w:sz w:val="24"/>
              </w:rPr>
              <w:t>数量</w:t>
            </w:r>
          </w:p>
        </w:tc>
        <w:tc>
          <w:tcPr>
            <w:tcW w:w="1202" w:type="pct"/>
            <w:vAlign w:val="center"/>
          </w:tcPr>
          <w:p>
            <w:pPr>
              <w:spacing w:line="460" w:lineRule="exact"/>
              <w:jc w:val="center"/>
              <w:rPr>
                <w:sz w:val="24"/>
              </w:rPr>
            </w:pPr>
            <w:r>
              <w:rPr>
                <w:sz w:val="24"/>
              </w:rPr>
              <w:t>投标总价</w:t>
            </w:r>
          </w:p>
        </w:tc>
        <w:tc>
          <w:tcPr>
            <w:tcW w:w="984" w:type="pct"/>
            <w:vAlign w:val="center"/>
          </w:tcPr>
          <w:p>
            <w:pPr>
              <w:spacing w:line="46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bl>
    <w:p>
      <w:pPr>
        <w:spacing w:line="360" w:lineRule="auto"/>
        <w:ind w:right="84" w:firstLine="420"/>
        <w:rPr>
          <w:b/>
          <w:position w:val="-40"/>
          <w:sz w:val="24"/>
        </w:rPr>
      </w:pPr>
    </w:p>
    <w:p>
      <w:pPr>
        <w:spacing w:line="460" w:lineRule="exact"/>
        <w:ind w:left="192"/>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widowControl/>
        <w:jc w:val="left"/>
        <w:rPr>
          <w:b/>
          <w:sz w:val="24"/>
        </w:rPr>
      </w:pPr>
      <w:r>
        <w:rPr>
          <w:b/>
          <w:sz w:val="24"/>
        </w:rPr>
        <w:br w:type="page"/>
      </w:r>
    </w:p>
    <w:p>
      <w:pPr>
        <w:spacing w:line="460" w:lineRule="exact"/>
        <w:rPr>
          <w:b/>
          <w:sz w:val="24"/>
        </w:rPr>
      </w:pPr>
      <w:r>
        <w:rPr>
          <w:b/>
          <w:sz w:val="24"/>
        </w:rPr>
        <w:t>附件3</w:t>
      </w:r>
    </w:p>
    <w:p>
      <w:pPr>
        <w:tabs>
          <w:tab w:val="left" w:pos="3780"/>
          <w:tab w:val="left" w:pos="3960"/>
        </w:tabs>
        <w:spacing w:line="460" w:lineRule="exact"/>
        <w:jc w:val="center"/>
        <w:rPr>
          <w:b/>
          <w:sz w:val="24"/>
        </w:rPr>
      </w:pPr>
      <w:r>
        <w:rPr>
          <w:b/>
          <w:sz w:val="24"/>
        </w:rPr>
        <w:t>开标分项一览表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1"/>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396"/>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szCs w:val="21"/>
              </w:rPr>
            </w:pPr>
            <w:r>
              <w:rPr>
                <w:szCs w:val="21"/>
              </w:rPr>
              <w:t>序号</w:t>
            </w:r>
          </w:p>
        </w:tc>
        <w:tc>
          <w:tcPr>
            <w:tcW w:w="2120" w:type="pct"/>
            <w:vAlign w:val="center"/>
          </w:tcPr>
          <w:p>
            <w:pPr>
              <w:jc w:val="center"/>
              <w:rPr>
                <w:szCs w:val="21"/>
              </w:rPr>
            </w:pPr>
            <w:r>
              <w:rPr>
                <w:szCs w:val="21"/>
              </w:rPr>
              <w:t>价格分项组成</w:t>
            </w:r>
          </w:p>
        </w:tc>
        <w:tc>
          <w:tcPr>
            <w:tcW w:w="2218" w:type="pct"/>
            <w:vAlign w:val="center"/>
          </w:tcPr>
          <w:p>
            <w:pPr>
              <w:jc w:val="center"/>
              <w:rPr>
                <w:szCs w:val="21"/>
              </w:rPr>
            </w:pPr>
            <w:r>
              <w:rPr>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restart"/>
            <w:vAlign w:val="center"/>
          </w:tcPr>
          <w:p>
            <w:pPr>
              <w:jc w:val="center"/>
              <w:rPr>
                <w:szCs w:val="21"/>
              </w:rPr>
            </w:pPr>
            <w:r>
              <w:rPr>
                <w:szCs w:val="21"/>
              </w:rPr>
              <w:t>1</w:t>
            </w:r>
          </w:p>
        </w:tc>
        <w:tc>
          <w:tcPr>
            <w:tcW w:w="2120" w:type="pct"/>
            <w:vMerge w:val="restart"/>
            <w:vAlign w:val="center"/>
          </w:tcPr>
          <w:p>
            <w:pPr>
              <w:jc w:val="center"/>
              <w:rPr>
                <w:szCs w:val="21"/>
              </w:rPr>
            </w:pPr>
            <w:r>
              <w:rPr>
                <w:szCs w:val="21"/>
              </w:rPr>
              <w:t>人员费用</w:t>
            </w:r>
          </w:p>
        </w:tc>
        <w:tc>
          <w:tcPr>
            <w:tcW w:w="2218" w:type="pct"/>
            <w:vAlign w:val="center"/>
          </w:tcPr>
          <w:p>
            <w:pPr>
              <w:jc w:val="left"/>
              <w:rPr>
                <w:szCs w:val="21"/>
              </w:rPr>
            </w:pPr>
            <w:r>
              <w:rPr>
                <w:szCs w:val="21"/>
              </w:rPr>
              <w:t>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szCs w:val="21"/>
              </w:rPr>
              <w:t>福利</w:t>
            </w:r>
            <w:r>
              <w:rPr>
                <w:rFonts w:hint="eastAsia"/>
                <w:szCs w:val="21"/>
              </w:rPr>
              <w:t>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加班费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pPr>
              <w:jc w:val="center"/>
              <w:rPr>
                <w:szCs w:val="21"/>
              </w:rPr>
            </w:pPr>
          </w:p>
        </w:tc>
        <w:tc>
          <w:tcPr>
            <w:tcW w:w="2120" w:type="pct"/>
            <w:vMerge w:val="continue"/>
            <w:vAlign w:val="center"/>
          </w:tcPr>
          <w:p>
            <w:pPr>
              <w:jc w:val="center"/>
              <w:rPr>
                <w:szCs w:val="21"/>
              </w:rPr>
            </w:pPr>
          </w:p>
        </w:tc>
        <w:tc>
          <w:tcPr>
            <w:tcW w:w="2218" w:type="pct"/>
            <w:vAlign w:val="center"/>
          </w:tcPr>
          <w:p>
            <w:pPr>
              <w:jc w:val="left"/>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0" w:type="pct"/>
            <w:vAlign w:val="center"/>
          </w:tcPr>
          <w:p>
            <w:pPr>
              <w:jc w:val="center"/>
              <w:rPr>
                <w:szCs w:val="21"/>
              </w:rPr>
            </w:pPr>
            <w:r>
              <w:rPr>
                <w:szCs w:val="21"/>
              </w:rPr>
              <w:t>2</w:t>
            </w:r>
          </w:p>
        </w:tc>
        <w:tc>
          <w:tcPr>
            <w:tcW w:w="2120" w:type="pct"/>
            <w:vAlign w:val="center"/>
          </w:tcPr>
          <w:p>
            <w:pPr>
              <w:jc w:val="center"/>
              <w:rPr>
                <w:szCs w:val="21"/>
              </w:rPr>
            </w:pPr>
            <w:r>
              <w:rPr>
                <w:szCs w:val="21"/>
              </w:rPr>
              <w:t>日常运行维护工具耗材费用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0" w:type="pct"/>
            <w:vAlign w:val="center"/>
          </w:tcPr>
          <w:p>
            <w:pPr>
              <w:jc w:val="center"/>
              <w:rPr>
                <w:szCs w:val="21"/>
              </w:rPr>
            </w:pPr>
            <w:r>
              <w:rPr>
                <w:szCs w:val="21"/>
              </w:rPr>
              <w:t>3</w:t>
            </w:r>
          </w:p>
        </w:tc>
        <w:tc>
          <w:tcPr>
            <w:tcW w:w="2120" w:type="pct"/>
            <w:vAlign w:val="center"/>
          </w:tcPr>
          <w:p>
            <w:pPr>
              <w:jc w:val="center"/>
              <w:rPr>
                <w:szCs w:val="21"/>
              </w:rPr>
            </w:pPr>
            <w:r>
              <w:rPr>
                <w:rFonts w:hint="eastAsia"/>
                <w:szCs w:val="21"/>
              </w:rPr>
              <w:t>保洁</w:t>
            </w:r>
            <w:r>
              <w:rPr>
                <w:szCs w:val="21"/>
              </w:rPr>
              <w:t>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0" w:type="pct"/>
            <w:vAlign w:val="center"/>
          </w:tcPr>
          <w:p>
            <w:pPr>
              <w:jc w:val="center"/>
              <w:rPr>
                <w:szCs w:val="21"/>
              </w:rPr>
            </w:pPr>
            <w:r>
              <w:rPr>
                <w:szCs w:val="21"/>
              </w:rPr>
              <w:t>4</w:t>
            </w:r>
          </w:p>
        </w:tc>
        <w:tc>
          <w:tcPr>
            <w:tcW w:w="2120" w:type="pct"/>
            <w:vAlign w:val="center"/>
          </w:tcPr>
          <w:p>
            <w:pPr>
              <w:jc w:val="center"/>
              <w:rPr>
                <w:szCs w:val="21"/>
              </w:rPr>
            </w:pPr>
            <w:r>
              <w:rPr>
                <w:szCs w:val="21"/>
              </w:rPr>
              <w:t>秩序维护</w:t>
            </w:r>
            <w:r>
              <w:rPr>
                <w:rFonts w:hint="eastAsia"/>
                <w:szCs w:val="21"/>
              </w:rPr>
              <w:t>工具耗材</w:t>
            </w:r>
            <w:r>
              <w:rPr>
                <w:szCs w:val="21"/>
              </w:rPr>
              <w:t>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szCs w:val="21"/>
              </w:rPr>
            </w:pPr>
            <w:r>
              <w:rPr>
                <w:rFonts w:hint="eastAsia"/>
                <w:szCs w:val="21"/>
              </w:rPr>
              <w:t>5</w:t>
            </w:r>
          </w:p>
        </w:tc>
        <w:tc>
          <w:tcPr>
            <w:tcW w:w="2120" w:type="pct"/>
            <w:vAlign w:val="center"/>
          </w:tcPr>
          <w:p>
            <w:pPr>
              <w:jc w:val="center"/>
              <w:rPr>
                <w:szCs w:val="21"/>
              </w:rPr>
            </w:pPr>
            <w:r>
              <w:rPr>
                <w:rFonts w:hint="eastAsia"/>
                <w:szCs w:val="21"/>
              </w:rPr>
              <w:t>绿化养护费用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6</w:t>
            </w:r>
          </w:p>
        </w:tc>
        <w:tc>
          <w:tcPr>
            <w:tcW w:w="2120" w:type="pct"/>
            <w:vAlign w:val="center"/>
          </w:tcPr>
          <w:p>
            <w:pPr>
              <w:jc w:val="center"/>
              <w:rPr>
                <w:rFonts w:hint="eastAsia"/>
                <w:szCs w:val="21"/>
              </w:rPr>
            </w:pPr>
            <w:r>
              <w:rPr>
                <w:rFonts w:hint="eastAsia"/>
                <w:szCs w:val="21"/>
              </w:rPr>
              <w:t>空调冲氟费用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7</w:t>
            </w:r>
          </w:p>
        </w:tc>
        <w:tc>
          <w:tcPr>
            <w:tcW w:w="2120" w:type="pct"/>
            <w:vAlign w:val="center"/>
          </w:tcPr>
          <w:p>
            <w:pPr>
              <w:jc w:val="center"/>
              <w:rPr>
                <w:szCs w:val="21"/>
              </w:rPr>
            </w:pPr>
            <w:r>
              <w:rPr>
                <w:rFonts w:hint="eastAsia"/>
                <w:szCs w:val="21"/>
              </w:rPr>
              <w:t>服装费用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8</w:t>
            </w:r>
          </w:p>
        </w:tc>
        <w:tc>
          <w:tcPr>
            <w:tcW w:w="2120" w:type="pct"/>
            <w:vAlign w:val="center"/>
          </w:tcPr>
          <w:p>
            <w:pPr>
              <w:jc w:val="center"/>
              <w:rPr>
                <w:szCs w:val="21"/>
              </w:rPr>
            </w:pPr>
            <w:r>
              <w:rPr>
                <w:szCs w:val="21"/>
              </w:rPr>
              <w:t>办公费用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9</w:t>
            </w:r>
          </w:p>
        </w:tc>
        <w:tc>
          <w:tcPr>
            <w:tcW w:w="2120" w:type="pct"/>
            <w:vAlign w:val="center"/>
          </w:tcPr>
          <w:p>
            <w:pPr>
              <w:jc w:val="center"/>
              <w:rPr>
                <w:szCs w:val="21"/>
              </w:rPr>
            </w:pPr>
            <w:r>
              <w:rPr>
                <w:szCs w:val="21"/>
              </w:rPr>
              <w:t>固定资产折旧</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10</w:t>
            </w:r>
          </w:p>
        </w:tc>
        <w:tc>
          <w:tcPr>
            <w:tcW w:w="2120" w:type="pct"/>
            <w:vAlign w:val="center"/>
          </w:tcPr>
          <w:p>
            <w:pPr>
              <w:jc w:val="center"/>
              <w:rPr>
                <w:szCs w:val="21"/>
              </w:rPr>
            </w:pPr>
            <w:r>
              <w:rPr>
                <w:szCs w:val="21"/>
              </w:rPr>
              <w:t>利润</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11</w:t>
            </w:r>
          </w:p>
        </w:tc>
        <w:tc>
          <w:tcPr>
            <w:tcW w:w="2120" w:type="pct"/>
            <w:vAlign w:val="center"/>
          </w:tcPr>
          <w:p>
            <w:pPr>
              <w:jc w:val="center"/>
              <w:rPr>
                <w:szCs w:val="21"/>
              </w:rPr>
            </w:pPr>
            <w:r>
              <w:rPr>
                <w:szCs w:val="21"/>
              </w:rPr>
              <w:t>税金</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pPr>
              <w:jc w:val="center"/>
              <w:rPr>
                <w:rFonts w:hint="default" w:eastAsia="宋体"/>
                <w:szCs w:val="21"/>
                <w:lang w:val="en-US" w:eastAsia="zh-CN"/>
              </w:rPr>
            </w:pPr>
            <w:r>
              <w:rPr>
                <w:rFonts w:hint="eastAsia"/>
                <w:szCs w:val="21"/>
                <w:lang w:val="en-US" w:eastAsia="zh-CN"/>
              </w:rPr>
              <w:t>12</w:t>
            </w:r>
          </w:p>
        </w:tc>
        <w:tc>
          <w:tcPr>
            <w:tcW w:w="2120" w:type="pct"/>
            <w:vAlign w:val="center"/>
          </w:tcPr>
          <w:p>
            <w:pPr>
              <w:jc w:val="center"/>
              <w:rPr>
                <w:szCs w:val="21"/>
              </w:rPr>
            </w:pPr>
            <w:r>
              <w:rPr>
                <w:szCs w:val="21"/>
              </w:rPr>
              <w:t>其他需要列明的费用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pPr>
              <w:jc w:val="center"/>
              <w:rPr>
                <w:szCs w:val="21"/>
              </w:rPr>
            </w:pPr>
            <w:r>
              <w:rPr>
                <w:szCs w:val="21"/>
              </w:rPr>
              <w:t>合计</w:t>
            </w:r>
          </w:p>
        </w:tc>
        <w:tc>
          <w:tcPr>
            <w:tcW w:w="2218" w:type="pct"/>
            <w:vAlign w:val="center"/>
          </w:tcPr>
          <w:p>
            <w:pPr>
              <w:jc w:val="left"/>
              <w:rPr>
                <w:szCs w:val="21"/>
              </w:rPr>
            </w:pPr>
          </w:p>
        </w:tc>
      </w:tr>
    </w:tbl>
    <w:p>
      <w:pPr>
        <w:spacing w:line="360" w:lineRule="auto"/>
        <w:rPr>
          <w:kern w:val="0"/>
          <w:sz w:val="24"/>
          <w:szCs w:val="24"/>
        </w:rPr>
      </w:pPr>
      <w:r>
        <w:rPr>
          <w:kern w:val="0"/>
          <w:sz w:val="24"/>
          <w:szCs w:val="24"/>
        </w:rPr>
        <w:t>注：1. 上述合计价格应为服务期的最终优惠价格。</w:t>
      </w:r>
    </w:p>
    <w:p>
      <w:pPr>
        <w:spacing w:line="360" w:lineRule="auto"/>
        <w:ind w:firstLine="448" w:firstLineChars="200"/>
        <w:rPr>
          <w:kern w:val="0"/>
          <w:sz w:val="24"/>
          <w:szCs w:val="24"/>
        </w:rPr>
      </w:pPr>
      <w:r>
        <w:rPr>
          <w:kern w:val="0"/>
          <w:sz w:val="24"/>
          <w:szCs w:val="24"/>
        </w:rPr>
        <w:t xml:space="preserve">2. </w:t>
      </w:r>
      <w:r>
        <w:rPr>
          <w:rFonts w:hint="eastAsia"/>
          <w:kern w:val="0"/>
          <w:sz w:val="24"/>
          <w:szCs w:val="24"/>
        </w:rPr>
        <w:t>上</w:t>
      </w:r>
      <w:r>
        <w:rPr>
          <w:kern w:val="0"/>
          <w:sz w:val="24"/>
          <w:szCs w:val="24"/>
        </w:rPr>
        <w:t>表合计价格应与《开标一览表》报价金额保持一致。</w:t>
      </w:r>
    </w:p>
    <w:p>
      <w:pPr>
        <w:spacing w:line="360" w:lineRule="auto"/>
        <w:ind w:firstLine="448" w:firstLineChars="200"/>
        <w:rPr>
          <w:kern w:val="0"/>
          <w:sz w:val="24"/>
          <w:szCs w:val="24"/>
        </w:rPr>
      </w:pPr>
      <w:r>
        <w:rPr>
          <w:kern w:val="0"/>
          <w:sz w:val="24"/>
          <w:szCs w:val="24"/>
        </w:rPr>
        <w:t xml:space="preserve">3.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pPr>
        <w:spacing w:line="360" w:lineRule="auto"/>
        <w:ind w:firstLine="448" w:firstLineChars="200"/>
        <w:rPr>
          <w:kern w:val="0"/>
          <w:sz w:val="24"/>
          <w:szCs w:val="24"/>
        </w:rPr>
      </w:pPr>
      <w:r>
        <w:rPr>
          <w:kern w:val="0"/>
          <w:sz w:val="24"/>
          <w:szCs w:val="24"/>
        </w:rPr>
        <w:t>4. 上述表格中列明的条目，在本项目中如不涉及，请填写“不涉及”。</w:t>
      </w:r>
    </w:p>
    <w:p>
      <w:pPr>
        <w:spacing w:line="360" w:lineRule="auto"/>
        <w:ind w:firstLine="448" w:firstLineChars="200"/>
        <w:rPr>
          <w:kern w:val="0"/>
          <w:sz w:val="24"/>
          <w:szCs w:val="24"/>
        </w:rPr>
      </w:pPr>
      <w:r>
        <w:rPr>
          <w:sz w:val="24"/>
          <w:szCs w:val="24"/>
        </w:rPr>
        <w:t xml:space="preserve">5. </w:t>
      </w:r>
      <w:r>
        <w:rPr>
          <w:kern w:val="0"/>
          <w:sz w:val="24"/>
          <w:szCs w:val="24"/>
        </w:rPr>
        <w:t>上述报价不得出现0报价。</w:t>
      </w:r>
    </w:p>
    <w:p>
      <w:pPr>
        <w:spacing w:line="360" w:lineRule="auto"/>
        <w:ind w:firstLine="448" w:firstLineChars="200"/>
        <w:rPr>
          <w:kern w:val="0"/>
          <w:sz w:val="24"/>
          <w:szCs w:val="24"/>
        </w:rPr>
      </w:pPr>
      <w:r>
        <w:rPr>
          <w:rFonts w:hint="eastAsia"/>
          <w:kern w:val="0"/>
          <w:sz w:val="24"/>
          <w:szCs w:val="24"/>
        </w:rPr>
        <w:t>6. 投标报价在不超采购预算的前提下，其合理性由评标委员会在评分中予以考虑。</w:t>
      </w:r>
    </w:p>
    <w:p>
      <w:pPr>
        <w:spacing w:line="360" w:lineRule="auto"/>
        <w:ind w:right="85" w:firstLine="448" w:firstLineChars="200"/>
        <w:rPr>
          <w:b/>
          <w:sz w:val="24"/>
        </w:rPr>
      </w:pPr>
      <w:r>
        <w:rPr>
          <w:sz w:val="24"/>
        </w:rPr>
        <w:t>投标人名称：</w:t>
      </w:r>
      <w:r>
        <w:rPr>
          <w:rFonts w:hint="eastAsia"/>
          <w:sz w:val="24"/>
        </w:rPr>
        <w:t xml:space="preserve">                                         </w:t>
      </w:r>
      <w:r>
        <w:rPr>
          <w:sz w:val="24"/>
        </w:rPr>
        <w:t xml:space="preserve">日期：  </w:t>
      </w:r>
      <w:r>
        <w:rPr>
          <w:rFonts w:hint="eastAsia"/>
          <w:sz w:val="24"/>
        </w:rPr>
        <w:t xml:space="preserve">           </w:t>
      </w:r>
      <w:r>
        <w:rPr>
          <w:b/>
          <w:sz w:val="24"/>
        </w:rPr>
        <w:br w:type="page"/>
      </w:r>
    </w:p>
    <w:p>
      <w:pPr>
        <w:spacing w:line="460" w:lineRule="exact"/>
        <w:rPr>
          <w:b/>
          <w:sz w:val="24"/>
        </w:rPr>
      </w:pPr>
      <w:r>
        <w:rPr>
          <w:b/>
          <w:sz w:val="24"/>
        </w:rPr>
        <w:t>附件4</w:t>
      </w:r>
    </w:p>
    <w:p>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1"/>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r>
              <w:rPr>
                <w:rFonts w:hint="eastAsia"/>
                <w:sz w:val="24"/>
                <w:szCs w:val="24"/>
              </w:rPr>
              <w:t>序号</w:t>
            </w:r>
          </w:p>
        </w:tc>
        <w:tc>
          <w:tcPr>
            <w:tcW w:w="1356" w:type="dxa"/>
            <w:vAlign w:val="center"/>
          </w:tcPr>
          <w:p>
            <w:pPr>
              <w:jc w:val="center"/>
              <w:rPr>
                <w:sz w:val="24"/>
                <w:szCs w:val="24"/>
              </w:rPr>
            </w:pPr>
            <w:r>
              <w:rPr>
                <w:sz w:val="24"/>
                <w:szCs w:val="24"/>
              </w:rPr>
              <w:t>具体岗位</w:t>
            </w:r>
          </w:p>
        </w:tc>
        <w:tc>
          <w:tcPr>
            <w:tcW w:w="1512" w:type="dxa"/>
            <w:vAlign w:val="center"/>
          </w:tcPr>
          <w:p>
            <w:pPr>
              <w:jc w:val="center"/>
              <w:rPr>
                <w:sz w:val="24"/>
                <w:szCs w:val="24"/>
              </w:rPr>
            </w:pPr>
            <w:r>
              <w:rPr>
                <w:sz w:val="24"/>
                <w:szCs w:val="24"/>
              </w:rPr>
              <w:t>人数（人）</w:t>
            </w:r>
          </w:p>
        </w:tc>
        <w:tc>
          <w:tcPr>
            <w:tcW w:w="1416" w:type="dxa"/>
            <w:vAlign w:val="center"/>
          </w:tcPr>
          <w:p>
            <w:pPr>
              <w:jc w:val="center"/>
              <w:rPr>
                <w:sz w:val="24"/>
                <w:szCs w:val="24"/>
              </w:rPr>
            </w:pPr>
            <w:r>
              <w:rPr>
                <w:sz w:val="24"/>
                <w:szCs w:val="24"/>
              </w:rPr>
              <w:t>月工资/人</w:t>
            </w:r>
          </w:p>
        </w:tc>
        <w:tc>
          <w:tcPr>
            <w:tcW w:w="1296" w:type="dxa"/>
            <w:vAlign w:val="center"/>
          </w:tcPr>
          <w:p>
            <w:pPr>
              <w:jc w:val="center"/>
              <w:rPr>
                <w:sz w:val="24"/>
                <w:szCs w:val="24"/>
              </w:rPr>
            </w:pPr>
            <w:r>
              <w:rPr>
                <w:sz w:val="24"/>
                <w:szCs w:val="24"/>
              </w:rPr>
              <w:t>月保险/人</w:t>
            </w:r>
          </w:p>
        </w:tc>
        <w:tc>
          <w:tcPr>
            <w:tcW w:w="1116" w:type="dxa"/>
            <w:vAlign w:val="center"/>
          </w:tcPr>
          <w:p>
            <w:pPr>
              <w:jc w:val="center"/>
              <w:rPr>
                <w:sz w:val="24"/>
                <w:szCs w:val="24"/>
              </w:rPr>
            </w:pPr>
            <w:r>
              <w:rPr>
                <w:rFonts w:hint="eastAsia"/>
                <w:sz w:val="24"/>
                <w:szCs w:val="24"/>
              </w:rPr>
              <w:t>月公积金/人</w:t>
            </w:r>
          </w:p>
        </w:tc>
        <w:tc>
          <w:tcPr>
            <w:tcW w:w="1116" w:type="dxa"/>
            <w:vAlign w:val="center"/>
          </w:tcPr>
          <w:p>
            <w:pPr>
              <w:jc w:val="center"/>
              <w:rPr>
                <w:sz w:val="24"/>
                <w:szCs w:val="24"/>
              </w:rPr>
            </w:pPr>
            <w:r>
              <w:rPr>
                <w:sz w:val="24"/>
                <w:szCs w:val="24"/>
              </w:rPr>
              <w:t>月小计</w:t>
            </w:r>
          </w:p>
        </w:tc>
        <w:tc>
          <w:tcPr>
            <w:tcW w:w="1968" w:type="dxa"/>
            <w:vAlign w:val="center"/>
          </w:tcPr>
          <w:p>
            <w:pPr>
              <w:jc w:val="center"/>
              <w:rPr>
                <w:sz w:val="24"/>
                <w:szCs w:val="24"/>
              </w:rPr>
            </w:pPr>
            <w:r>
              <w:rPr>
                <w:sz w:val="24"/>
                <w:szCs w:val="24"/>
              </w:rPr>
              <w:t>招标文件规定的服务期</w:t>
            </w:r>
            <w:r>
              <w:rPr>
                <w:rFonts w:hint="eastAsia"/>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pPr>
              <w:jc w:val="center"/>
              <w:rPr>
                <w:sz w:val="24"/>
                <w:szCs w:val="24"/>
              </w:rPr>
            </w:pPr>
            <w:r>
              <w:rPr>
                <w:rFonts w:hint="eastAsia"/>
                <w:sz w:val="24"/>
                <w:szCs w:val="24"/>
              </w:rPr>
              <w:t>人员费用合计</w:t>
            </w:r>
          </w:p>
        </w:tc>
        <w:tc>
          <w:tcPr>
            <w:tcW w:w="1116" w:type="dxa"/>
            <w:vAlign w:val="center"/>
          </w:tcPr>
          <w:p>
            <w:pPr>
              <w:jc w:val="center"/>
              <w:rPr>
                <w:sz w:val="24"/>
                <w:szCs w:val="24"/>
              </w:rPr>
            </w:pPr>
          </w:p>
        </w:tc>
        <w:tc>
          <w:tcPr>
            <w:tcW w:w="1968" w:type="dxa"/>
            <w:vAlign w:val="center"/>
          </w:tcPr>
          <w:p>
            <w:pPr>
              <w:jc w:val="center"/>
              <w:rPr>
                <w:sz w:val="24"/>
                <w:szCs w:val="24"/>
              </w:rPr>
            </w:pPr>
          </w:p>
        </w:tc>
      </w:tr>
    </w:tbl>
    <w:p>
      <w:pPr>
        <w:autoSpaceDE w:val="0"/>
        <w:autoSpaceDN w:val="0"/>
        <w:adjustRightInd w:val="0"/>
        <w:spacing w:line="360" w:lineRule="auto"/>
        <w:rPr>
          <w:rFonts w:ascii="宋体"/>
          <w:b/>
          <w:color w:val="000000"/>
          <w:sz w:val="24"/>
        </w:rPr>
      </w:pPr>
      <w:r>
        <w:rPr>
          <w:rFonts w:hint="eastAsia" w:ascii="宋体"/>
          <w:b/>
          <w:color w:val="000000"/>
          <w:sz w:val="24"/>
        </w:rPr>
        <w:t>备注：</w:t>
      </w:r>
      <w:r>
        <w:rPr>
          <w:rFonts w:ascii="宋体"/>
          <w:b/>
          <w:color w:val="000000"/>
          <w:sz w:val="24"/>
        </w:rPr>
        <w:t xml:space="preserve"> </w:t>
      </w:r>
    </w:p>
    <w:p>
      <w:pPr>
        <w:autoSpaceDE w:val="0"/>
        <w:autoSpaceDN w:val="0"/>
        <w:adjustRightInd w:val="0"/>
        <w:spacing w:line="360" w:lineRule="auto"/>
        <w:ind w:firstLine="448"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pPr>
        <w:autoSpaceDE w:val="0"/>
        <w:autoSpaceDN w:val="0"/>
        <w:adjustRightInd w:val="0"/>
        <w:spacing w:line="360" w:lineRule="auto"/>
        <w:ind w:firstLine="448" w:firstLineChars="200"/>
        <w:rPr>
          <w:b/>
          <w:color w:val="000000"/>
          <w:sz w:val="24"/>
        </w:rPr>
      </w:pPr>
      <w:r>
        <w:rPr>
          <w:b/>
          <w:color w:val="000000"/>
          <w:sz w:val="24"/>
        </w:rPr>
        <w:t>2、 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，在投标文件中对人员保险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pPr>
        <w:autoSpaceDE w:val="0"/>
        <w:autoSpaceDN w:val="0"/>
        <w:adjustRightInd w:val="0"/>
        <w:spacing w:line="360" w:lineRule="auto"/>
        <w:ind w:firstLine="448"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），招标文件规定的服务期</w:t>
      </w:r>
      <w:r>
        <w:rPr>
          <w:rFonts w:hint="eastAsia"/>
          <w:b/>
          <w:color w:val="000000"/>
          <w:sz w:val="24"/>
        </w:rPr>
        <w:t>小计</w:t>
      </w:r>
      <w:r>
        <w:rPr>
          <w:b/>
          <w:color w:val="000000"/>
          <w:sz w:val="24"/>
        </w:rPr>
        <w:t>=月小计*招标文件规定的服务</w:t>
      </w:r>
      <w:r>
        <w:rPr>
          <w:rFonts w:hint="eastAsia"/>
          <w:b/>
          <w:color w:val="000000"/>
          <w:sz w:val="24"/>
        </w:rPr>
        <w:t>月数</w:t>
      </w:r>
    </w:p>
    <w:p>
      <w:pPr>
        <w:spacing w:line="460" w:lineRule="exact"/>
        <w:rPr>
          <w:sz w:val="24"/>
          <w:szCs w:val="24"/>
        </w:rPr>
      </w:pPr>
    </w:p>
    <w:p>
      <w:pPr>
        <w:spacing w:line="360" w:lineRule="auto"/>
        <w:ind w:right="84" w:firstLine="224" w:firstLineChars="100"/>
        <w:rPr>
          <w:sz w:val="24"/>
        </w:rPr>
      </w:pPr>
      <w:r>
        <w:rPr>
          <w:sz w:val="24"/>
        </w:rPr>
        <w:t>投标人名称：</w:t>
      </w:r>
    </w:p>
    <w:p>
      <w:pPr>
        <w:spacing w:line="360" w:lineRule="auto"/>
        <w:ind w:right="84" w:firstLine="224" w:firstLineChars="100"/>
        <w:rPr>
          <w:b/>
          <w:sz w:val="24"/>
        </w:rPr>
      </w:pPr>
      <w:r>
        <w:rPr>
          <w:sz w:val="24"/>
        </w:rPr>
        <w:t xml:space="preserve">日期：  </w:t>
      </w:r>
      <w:r>
        <w:rPr>
          <w:b/>
          <w:sz w:val="24"/>
        </w:rPr>
        <w:br w:type="page"/>
      </w:r>
    </w:p>
    <w:p>
      <w:pPr>
        <w:spacing w:line="560" w:lineRule="exact"/>
        <w:rPr>
          <w:b/>
          <w:sz w:val="24"/>
        </w:rPr>
      </w:pPr>
      <w:r>
        <w:rPr>
          <w:b/>
          <w:sz w:val="24"/>
        </w:rPr>
        <w:t>附件5</w:t>
      </w: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21"/>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autoSpaceDE w:val="0"/>
        <w:autoSpaceDN w:val="0"/>
        <w:adjustRightInd w:val="0"/>
        <w:spacing w:line="560" w:lineRule="exact"/>
        <w:jc w:val="left"/>
        <w:rPr>
          <w:kern w:val="0"/>
          <w:sz w:val="24"/>
        </w:rPr>
      </w:pPr>
    </w:p>
    <w:p>
      <w:pPr>
        <w:autoSpaceDE w:val="0"/>
        <w:autoSpaceDN w:val="0"/>
        <w:adjustRightInd w:val="0"/>
        <w:spacing w:line="560" w:lineRule="exact"/>
        <w:jc w:val="left"/>
        <w:rPr>
          <w:kern w:val="0"/>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widowControl/>
        <w:jc w:val="left"/>
        <w:rPr>
          <w:b/>
          <w:sz w:val="24"/>
        </w:rPr>
      </w:pPr>
      <w:r>
        <w:rPr>
          <w:b/>
          <w:sz w:val="24"/>
        </w:rPr>
        <w:br w:type="page"/>
      </w:r>
    </w:p>
    <w:p>
      <w:pPr>
        <w:spacing w:line="620" w:lineRule="exact"/>
        <w:rPr>
          <w:b/>
          <w:sz w:val="24"/>
        </w:rPr>
      </w:pPr>
      <w:r>
        <w:rPr>
          <w:b/>
          <w:sz w:val="24"/>
        </w:rPr>
        <w:t>附件6</w:t>
      </w:r>
      <w:r>
        <w:rPr>
          <w:rFonts w:hint="eastAsia"/>
          <w:b/>
          <w:sz w:val="24"/>
        </w:rPr>
        <w:t>-1</w:t>
      </w:r>
    </w:p>
    <w:p>
      <w:pPr>
        <w:autoSpaceDN w:val="0"/>
        <w:spacing w:line="360" w:lineRule="auto"/>
        <w:jc w:val="center"/>
        <w:rPr>
          <w:b/>
          <w:bCs/>
          <w:sz w:val="24"/>
        </w:rPr>
      </w:pPr>
      <w:r>
        <w:rPr>
          <w:b/>
          <w:bCs/>
          <w:sz w:val="24"/>
        </w:rPr>
        <w:t>技术要求点对点应答表</w:t>
      </w: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tbl>
      <w:tblPr>
        <w:tblStyle w:val="21"/>
        <w:tblW w:w="10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630"/>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4630"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2</w:t>
            </w:r>
          </w:p>
        </w:tc>
        <w:tc>
          <w:tcPr>
            <w:tcW w:w="4630" w:type="dxa"/>
            <w:shd w:val="clear" w:color="auto" w:fill="auto"/>
            <w:vAlign w:val="center"/>
          </w:tcPr>
          <w:p>
            <w:pPr>
              <w:widowControl/>
              <w:snapToGrid w:val="0"/>
              <w:jc w:val="left"/>
              <w:rPr>
                <w:kern w:val="0"/>
                <w:sz w:val="24"/>
                <w:szCs w:val="21"/>
              </w:rPr>
            </w:pPr>
            <w:r>
              <w:rPr>
                <w:sz w:val="24"/>
              </w:rPr>
              <w:t>（二）投标人须承诺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3</w:t>
            </w:r>
          </w:p>
        </w:tc>
        <w:tc>
          <w:tcPr>
            <w:tcW w:w="4630" w:type="dxa"/>
            <w:shd w:val="clear" w:color="auto" w:fill="auto"/>
            <w:vAlign w:val="center"/>
          </w:tcPr>
          <w:p>
            <w:pPr>
              <w:widowControl/>
              <w:snapToGrid w:val="0"/>
              <w:jc w:val="left"/>
              <w:rPr>
                <w:kern w:val="0"/>
                <w:sz w:val="24"/>
                <w:szCs w:val="21"/>
              </w:rPr>
            </w:pPr>
            <w:r>
              <w:rPr>
                <w:sz w:val="24"/>
              </w:rPr>
              <w:t>（三）投标人须承诺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3" w:type="dxa"/>
            <w:gridSpan w:val="5"/>
            <w:shd w:val="clear" w:color="auto" w:fill="auto"/>
            <w:vAlign w:val="center"/>
          </w:tcPr>
          <w:p>
            <w:pPr>
              <w:widowControl/>
              <w:snapToGrid w:val="0"/>
              <w:ind w:firstLine="224" w:firstLineChars="100"/>
              <w:rPr>
                <w:kern w:val="0"/>
                <w:sz w:val="24"/>
                <w:szCs w:val="21"/>
              </w:rPr>
            </w:pPr>
            <w:r>
              <w:rPr>
                <w:rFonts w:hint="eastAsia"/>
                <w:kern w:val="0"/>
                <w:sz w:val="24"/>
                <w:szCs w:val="21"/>
              </w:rPr>
              <w:t>4</w:t>
            </w:r>
            <w:r>
              <w:rPr>
                <w:kern w:val="0"/>
                <w:sz w:val="24"/>
                <w:szCs w:val="21"/>
              </w:rPr>
              <w:t>.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招标文件要求。投标人自行承担由此造成的一切后果。</w:t>
      </w:r>
    </w:p>
    <w:p>
      <w:pPr>
        <w:spacing w:line="62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b/>
          <w:sz w:val="24"/>
        </w:rPr>
      </w:pPr>
      <w:r>
        <w:rPr>
          <w:rFonts w:hint="eastAsia"/>
          <w:b/>
          <w:sz w:val="24"/>
        </w:rPr>
        <w:t>附件6-2</w:t>
      </w:r>
    </w:p>
    <w:p>
      <w:pPr>
        <w:widowControl/>
        <w:jc w:val="left"/>
        <w:rPr>
          <w:sz w:val="24"/>
        </w:rPr>
      </w:pPr>
    </w:p>
    <w:p>
      <w:pPr>
        <w:widowControl/>
        <w:jc w:val="center"/>
        <w:rPr>
          <w:b/>
          <w:sz w:val="24"/>
        </w:rPr>
      </w:pPr>
      <w:r>
        <w:rPr>
          <w:rFonts w:hint="eastAsia"/>
          <w:b/>
          <w:sz w:val="24"/>
        </w:rPr>
        <w:t>项目人员及岗位安排</w:t>
      </w:r>
    </w:p>
    <w:p>
      <w:pPr>
        <w:widowControl/>
        <w:jc w:val="lef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widowControl/>
        <w:jc w:val="left"/>
        <w:rPr>
          <w:sz w:val="24"/>
        </w:rPr>
      </w:pPr>
    </w:p>
    <w:p>
      <w:pPr>
        <w:widowControl/>
        <w:jc w:val="left"/>
        <w:rPr>
          <w:sz w:val="24"/>
        </w:rPr>
      </w:pPr>
    </w:p>
    <w:tbl>
      <w:tblPr>
        <w:tblStyle w:val="22"/>
        <w:tblW w:w="52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24"/>
        <w:gridCol w:w="1222"/>
        <w:gridCol w:w="1995"/>
        <w:gridCol w:w="1169"/>
        <w:gridCol w:w="129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b/>
                <w:szCs w:val="21"/>
              </w:rPr>
            </w:pPr>
            <w:r>
              <w:rPr>
                <w:b/>
                <w:szCs w:val="21"/>
              </w:rPr>
              <w:t>序号</w:t>
            </w:r>
          </w:p>
        </w:tc>
        <w:tc>
          <w:tcPr>
            <w:tcW w:w="682" w:type="pct"/>
            <w:vAlign w:val="center"/>
          </w:tcPr>
          <w:p>
            <w:pPr>
              <w:spacing w:line="360" w:lineRule="auto"/>
              <w:jc w:val="center"/>
              <w:rPr>
                <w:b/>
                <w:szCs w:val="21"/>
              </w:rPr>
            </w:pPr>
            <w:r>
              <w:rPr>
                <w:b/>
                <w:szCs w:val="21"/>
              </w:rPr>
              <w:t>岗位名称</w:t>
            </w:r>
          </w:p>
        </w:tc>
        <w:tc>
          <w:tcPr>
            <w:tcW w:w="682" w:type="pct"/>
            <w:vAlign w:val="center"/>
          </w:tcPr>
          <w:p>
            <w:pPr>
              <w:spacing w:line="360" w:lineRule="auto"/>
              <w:jc w:val="center"/>
              <w:rPr>
                <w:b/>
                <w:szCs w:val="21"/>
              </w:rPr>
            </w:pPr>
            <w:r>
              <w:rPr>
                <w:rFonts w:hint="eastAsia"/>
                <w:b/>
                <w:szCs w:val="21"/>
              </w:rPr>
              <w:t>投入</w:t>
            </w:r>
            <w:r>
              <w:rPr>
                <w:b/>
                <w:szCs w:val="21"/>
              </w:rPr>
              <w:t>人数</w:t>
            </w:r>
          </w:p>
        </w:tc>
        <w:tc>
          <w:tcPr>
            <w:tcW w:w="1113" w:type="pct"/>
            <w:vAlign w:val="center"/>
          </w:tcPr>
          <w:p>
            <w:pPr>
              <w:spacing w:line="360" w:lineRule="auto"/>
              <w:jc w:val="center"/>
              <w:rPr>
                <w:b/>
                <w:szCs w:val="21"/>
              </w:rPr>
            </w:pPr>
            <w:r>
              <w:rPr>
                <w:rFonts w:hint="eastAsia"/>
                <w:b/>
                <w:szCs w:val="21"/>
              </w:rPr>
              <w:t>人员情况简介</w:t>
            </w:r>
          </w:p>
        </w:tc>
        <w:tc>
          <w:tcPr>
            <w:tcW w:w="652" w:type="pct"/>
            <w:vAlign w:val="center"/>
          </w:tcPr>
          <w:p>
            <w:pPr>
              <w:spacing w:line="360" w:lineRule="auto"/>
              <w:jc w:val="center"/>
              <w:rPr>
                <w:b/>
                <w:szCs w:val="21"/>
              </w:rPr>
            </w:pPr>
            <w:r>
              <w:rPr>
                <w:rFonts w:hint="eastAsia"/>
                <w:b/>
                <w:szCs w:val="21"/>
              </w:rPr>
              <w:t>是否退休</w:t>
            </w:r>
          </w:p>
        </w:tc>
        <w:tc>
          <w:tcPr>
            <w:tcW w:w="723" w:type="pct"/>
            <w:vAlign w:val="center"/>
          </w:tcPr>
          <w:p>
            <w:pPr>
              <w:spacing w:line="360" w:lineRule="auto"/>
              <w:jc w:val="center"/>
              <w:rPr>
                <w:b/>
                <w:szCs w:val="21"/>
              </w:rPr>
            </w:pPr>
            <w:r>
              <w:rPr>
                <w:b/>
                <w:szCs w:val="21"/>
              </w:rPr>
              <w:t>工作时间</w:t>
            </w:r>
          </w:p>
        </w:tc>
        <w:tc>
          <w:tcPr>
            <w:tcW w:w="723" w:type="pct"/>
            <w:vAlign w:val="center"/>
          </w:tcPr>
          <w:p>
            <w:pPr>
              <w:spacing w:line="360" w:lineRule="auto"/>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pct"/>
            <w:gridSpan w:val="2"/>
            <w:vAlign w:val="center"/>
          </w:tcPr>
          <w:p>
            <w:pPr>
              <w:spacing w:line="360" w:lineRule="auto"/>
              <w:jc w:val="center"/>
              <w:rPr>
                <w:szCs w:val="21"/>
              </w:rPr>
            </w:pPr>
            <w:r>
              <w:rPr>
                <w:rFonts w:hint="eastAsia"/>
                <w:szCs w:val="21"/>
              </w:rPr>
              <w:t>合计人数</w:t>
            </w:r>
          </w:p>
        </w:tc>
        <w:tc>
          <w:tcPr>
            <w:tcW w:w="3892" w:type="pct"/>
            <w:gridSpan w:val="5"/>
            <w:vAlign w:val="center"/>
          </w:tcPr>
          <w:p>
            <w:pPr>
              <w:spacing w:line="360" w:lineRule="auto"/>
              <w:jc w:val="center"/>
              <w:rPr>
                <w:szCs w:val="21"/>
              </w:rPr>
            </w:pPr>
          </w:p>
        </w:tc>
      </w:tr>
    </w:tbl>
    <w:p>
      <w:pPr>
        <w:widowControl/>
        <w:ind w:firstLine="448" w:firstLineChars="200"/>
        <w:jc w:val="left"/>
        <w:rPr>
          <w:sz w:val="24"/>
        </w:rPr>
      </w:pPr>
      <w:r>
        <w:rPr>
          <w:rFonts w:hint="eastAsia"/>
          <w:sz w:val="24"/>
        </w:rPr>
        <w:t>我公司承诺上述人员身体健康，一旦我公司获得中标，承诺上述人员投入本项目服务，非经采购人同意，不随意更换人员。</w:t>
      </w:r>
    </w:p>
    <w:p>
      <w:pPr>
        <w:widowControl/>
        <w:ind w:firstLine="448"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pPr>
        <w:widowControl/>
        <w:jc w:val="left"/>
        <w:rPr>
          <w:sz w:val="24"/>
        </w:rPr>
      </w:pPr>
    </w:p>
    <w:p>
      <w:pPr>
        <w:widowControl/>
        <w:jc w:val="left"/>
        <w:rPr>
          <w:sz w:val="24"/>
        </w:rPr>
      </w:pPr>
    </w:p>
    <w:p>
      <w:pPr>
        <w:widowControl/>
        <w:jc w:val="left"/>
        <w:rPr>
          <w:sz w:val="24"/>
        </w:rPr>
      </w:pPr>
    </w:p>
    <w:p>
      <w:pPr>
        <w:widowControl/>
        <w:jc w:val="left"/>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sz w:val="24"/>
        </w:rPr>
      </w:pPr>
    </w:p>
    <w:p>
      <w:pPr>
        <w:spacing w:line="360" w:lineRule="auto"/>
        <w:ind w:right="84" w:firstLine="224" w:firstLineChars="100"/>
        <w:rPr>
          <w:position w:val="-40"/>
          <w:sz w:val="24"/>
        </w:rPr>
      </w:pPr>
      <w:r>
        <w:rPr>
          <w:b/>
          <w:sz w:val="24"/>
        </w:rPr>
        <w:br w:type="page"/>
      </w:r>
    </w:p>
    <w:p>
      <w:pPr>
        <w:spacing w:line="620" w:lineRule="exact"/>
        <w:rPr>
          <w:b/>
          <w:sz w:val="24"/>
        </w:rPr>
      </w:pPr>
      <w:r>
        <w:rPr>
          <w:b/>
          <w:sz w:val="24"/>
        </w:rPr>
        <w:t>附件7</w:t>
      </w:r>
    </w:p>
    <w:p>
      <w:pPr>
        <w:autoSpaceDN w:val="0"/>
        <w:spacing w:line="360" w:lineRule="auto"/>
        <w:jc w:val="center"/>
        <w:rPr>
          <w:b/>
          <w:bCs/>
          <w:sz w:val="24"/>
        </w:rPr>
      </w:pPr>
      <w:r>
        <w:rPr>
          <w:b/>
          <w:sz w:val="24"/>
        </w:rPr>
        <w:t>主要相关项目业绩一览表</w:t>
      </w:r>
    </w:p>
    <w:p>
      <w:pPr>
        <w:spacing w:line="460" w:lineRule="exact"/>
        <w:ind w:left="192"/>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ind w:left="192"/>
        <w:rPr>
          <w:sz w:val="24"/>
        </w:rPr>
      </w:pPr>
    </w:p>
    <w:tbl>
      <w:tblPr>
        <w:tblStyle w:val="21"/>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实施地点</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bl>
    <w:p>
      <w:pPr>
        <w:spacing w:line="560" w:lineRule="exact"/>
        <w:rPr>
          <w:sz w:val="24"/>
        </w:rPr>
      </w:pPr>
      <w:r>
        <w:rPr>
          <w:sz w:val="24"/>
        </w:rPr>
        <w:t>备注：若招标文件第二部分评分因素及评标标准中要求提供业绩的，投标人所列业绩应按其要求将证明材料按顺序附后。</w:t>
      </w:r>
    </w:p>
    <w:p>
      <w:pPr>
        <w:spacing w:line="460" w:lineRule="exact"/>
        <w:rPr>
          <w:b/>
          <w:sz w:val="24"/>
        </w:rPr>
      </w:pPr>
    </w:p>
    <w:p>
      <w:pPr>
        <w:spacing w:line="460" w:lineRule="exact"/>
        <w:rPr>
          <w:b/>
          <w:sz w:val="24"/>
        </w:rPr>
      </w:pPr>
    </w:p>
    <w:p>
      <w:pPr>
        <w:spacing w:line="460" w:lineRule="exact"/>
        <w:rPr>
          <w:b/>
          <w:sz w:val="24"/>
        </w:rPr>
      </w:pPr>
    </w:p>
    <w:p>
      <w:pPr>
        <w:spacing w:line="46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日期</w:t>
      </w:r>
      <w:r>
        <w:rPr>
          <w:b/>
          <w:sz w:val="24"/>
        </w:rPr>
        <w:br w:type="page"/>
      </w:r>
    </w:p>
    <w:p>
      <w:pPr>
        <w:spacing w:line="460" w:lineRule="exact"/>
        <w:rPr>
          <w:b/>
          <w:sz w:val="24"/>
        </w:rPr>
      </w:pPr>
      <w:r>
        <w:rPr>
          <w:b/>
          <w:sz w:val="24"/>
        </w:rPr>
        <w:t>附件8</w:t>
      </w:r>
    </w:p>
    <w:p>
      <w:pPr>
        <w:autoSpaceDN w:val="0"/>
        <w:spacing w:line="360" w:lineRule="auto"/>
        <w:jc w:val="center"/>
        <w:rPr>
          <w:b/>
          <w:bCs/>
          <w:sz w:val="24"/>
        </w:rPr>
      </w:pPr>
      <w:r>
        <w:rPr>
          <w:rFonts w:hint="eastAsia"/>
          <w:b/>
          <w:bCs/>
          <w:sz w:val="24"/>
        </w:rPr>
        <w:t>投标</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致：天津市政府采购中心</w:t>
      </w:r>
    </w:p>
    <w:p>
      <w:pPr>
        <w:snapToGrid w:val="0"/>
        <w:spacing w:line="360" w:lineRule="auto"/>
        <w:ind w:firstLine="448" w:firstLineChars="200"/>
        <w:rPr>
          <w:sz w:val="24"/>
          <w:szCs w:val="21"/>
        </w:rPr>
      </w:pPr>
      <w:r>
        <w:rPr>
          <w:rFonts w:hint="eastAsia"/>
          <w:sz w:val="24"/>
          <w:szCs w:val="21"/>
        </w:rPr>
        <w:t>我单位</w:t>
      </w:r>
      <w:r>
        <w:rPr>
          <w:sz w:val="24"/>
          <w:szCs w:val="21"/>
        </w:rPr>
        <w:t>授权委托在职职工_______________（姓名，职务）（身份证号码：____________________、联系电话：_______________）作为投标代表人以我方的名义参加贵中心______________________项目（项目编号：_______________）的投标活动，并代表我方全权办理针对上述项目的投标、开标、投标文件澄清、签约等一切具体事务和签署相关文件。</w:t>
      </w:r>
    </w:p>
    <w:p>
      <w:pPr>
        <w:snapToGrid w:val="0"/>
        <w:spacing w:line="360" w:lineRule="auto"/>
        <w:ind w:firstLine="448" w:firstLineChars="200"/>
        <w:rPr>
          <w:sz w:val="24"/>
          <w:szCs w:val="21"/>
        </w:rPr>
      </w:pPr>
      <w:r>
        <w:rPr>
          <w:sz w:val="24"/>
          <w:szCs w:val="21"/>
        </w:rPr>
        <w:t>我方对</w:t>
      </w:r>
      <w:r>
        <w:rPr>
          <w:rFonts w:hint="eastAsia"/>
          <w:sz w:val="24"/>
          <w:szCs w:val="21"/>
        </w:rPr>
        <w:t>投标代表人</w:t>
      </w:r>
      <w:r>
        <w:rPr>
          <w:sz w:val="24"/>
          <w:szCs w:val="21"/>
        </w:rPr>
        <w:t>的签名事项负全部责任。</w:t>
      </w:r>
    </w:p>
    <w:p>
      <w:pPr>
        <w:snapToGrid w:val="0"/>
        <w:spacing w:line="360" w:lineRule="auto"/>
        <w:ind w:firstLine="448" w:firstLineChars="200"/>
        <w:rPr>
          <w:sz w:val="24"/>
          <w:szCs w:val="21"/>
        </w:rPr>
      </w:pPr>
      <w:r>
        <w:rPr>
          <w:sz w:val="24"/>
          <w:szCs w:val="21"/>
        </w:rPr>
        <w:t>本授权书至投标有效期结束前始终有效。</w:t>
      </w:r>
    </w:p>
    <w:p>
      <w:pPr>
        <w:snapToGrid w:val="0"/>
        <w:spacing w:line="360" w:lineRule="auto"/>
        <w:ind w:firstLine="448" w:firstLineChars="200"/>
        <w:rPr>
          <w:sz w:val="24"/>
          <w:szCs w:val="21"/>
        </w:rPr>
      </w:pPr>
      <w:r>
        <w:rPr>
          <w:sz w:val="24"/>
          <w:szCs w:val="21"/>
        </w:rPr>
        <w:t>投标代表人无转委托权，特此委托。</w:t>
      </w:r>
    </w:p>
    <w:p>
      <w:pPr>
        <w:spacing w:line="360" w:lineRule="auto"/>
        <w:ind w:firstLine="448" w:firstLineChars="200"/>
        <w:rPr>
          <w:sz w:val="24"/>
        </w:rPr>
      </w:pPr>
    </w:p>
    <w:p>
      <w:pPr>
        <w:spacing w:line="360" w:lineRule="auto"/>
        <w:ind w:firstLine="448" w:firstLineChars="200"/>
        <w:rPr>
          <w:sz w:val="24"/>
        </w:rPr>
      </w:pPr>
    </w:p>
    <w:p>
      <w:pPr>
        <w:spacing w:line="360" w:lineRule="auto"/>
        <w:ind w:firstLine="448" w:firstLineChars="200"/>
        <w:rPr>
          <w:sz w:val="24"/>
        </w:rPr>
      </w:pPr>
    </w:p>
    <w:p>
      <w:pPr>
        <w:spacing w:line="360" w:lineRule="auto"/>
        <w:ind w:firstLine="4704" w:firstLineChars="2100"/>
        <w:rPr>
          <w:sz w:val="24"/>
        </w:rPr>
      </w:pPr>
      <w:r>
        <w:rPr>
          <w:sz w:val="24"/>
        </w:rPr>
        <w:t xml:space="preserve">     年   月   日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sz w:val="24"/>
              </w:rPr>
            </w:pPr>
            <w:r>
              <w:rPr>
                <w:sz w:val="24"/>
              </w:rPr>
              <w:t>投标代表人身份证正面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sz w:val="24"/>
              </w:rPr>
              <w:t>投标代表人身份证背面</w:t>
            </w:r>
          </w:p>
        </w:tc>
      </w:tr>
    </w:tbl>
    <w:p>
      <w:pPr>
        <w:spacing w:line="360" w:lineRule="auto"/>
        <w:ind w:firstLine="4704" w:firstLineChars="2100"/>
        <w:rPr>
          <w:sz w:val="24"/>
        </w:rPr>
      </w:pPr>
    </w:p>
    <w:p>
      <w:pPr>
        <w:spacing w:line="460" w:lineRule="exact"/>
        <w:ind w:right="444"/>
        <w:rPr>
          <w:b/>
          <w:sz w:val="24"/>
        </w:rPr>
      </w:pPr>
      <w:r>
        <w:rPr>
          <w:b/>
          <w:sz w:val="24"/>
        </w:rPr>
        <w:br w:type="page"/>
      </w:r>
      <w:r>
        <w:rPr>
          <w:b/>
          <w:sz w:val="24"/>
        </w:rPr>
        <w:t>附件9</w:t>
      </w:r>
      <w:r>
        <w:rPr>
          <w:rFonts w:hint="eastAsia"/>
          <w:b/>
          <w:sz w:val="24"/>
        </w:rPr>
        <w:t>-1</w:t>
      </w:r>
    </w:p>
    <w:p>
      <w:pPr>
        <w:autoSpaceDE w:val="0"/>
        <w:autoSpaceDN w:val="0"/>
        <w:spacing w:line="480" w:lineRule="auto"/>
        <w:jc w:val="center"/>
        <w:rPr>
          <w:sz w:val="24"/>
          <w:szCs w:val="24"/>
        </w:rPr>
      </w:pPr>
      <w:r>
        <w:rPr>
          <w:b/>
          <w:sz w:val="24"/>
          <w:szCs w:val="24"/>
        </w:rPr>
        <w:t>中小企业声明函（服务）</w:t>
      </w:r>
    </w:p>
    <w:p>
      <w:pPr>
        <w:widowControl/>
        <w:spacing w:line="500" w:lineRule="exact"/>
        <w:ind w:firstLine="448"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48" w:firstLineChars="200"/>
        <w:jc w:val="left"/>
        <w:rPr>
          <w:sz w:val="24"/>
          <w:szCs w:val="24"/>
        </w:rPr>
      </w:pPr>
      <w:r>
        <w:rPr>
          <w:sz w:val="24"/>
          <w:szCs w:val="24"/>
        </w:rPr>
        <w:t>1.</w:t>
      </w:r>
      <w:r>
        <w:rPr>
          <w:sz w:val="24"/>
          <w:szCs w:val="24"/>
          <w:u w:val="single"/>
        </w:rPr>
        <w:t xml:space="preserve">  </w:t>
      </w:r>
      <w:r>
        <w:rPr>
          <w:rFonts w:hint="eastAsia"/>
          <w:sz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firstLine="448"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48" w:firstLineChars="200"/>
        <w:jc w:val="left"/>
        <w:rPr>
          <w:sz w:val="24"/>
          <w:szCs w:val="24"/>
        </w:rPr>
      </w:pPr>
      <w:r>
        <w:rPr>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48" w:firstLineChars="200"/>
        <w:jc w:val="left"/>
        <w:rPr>
          <w:sz w:val="24"/>
          <w:szCs w:val="24"/>
        </w:rPr>
      </w:pPr>
      <w:r>
        <w:rPr>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32"/>
        </w:rPr>
      </w:pPr>
      <w:r>
        <w:rPr>
          <w:sz w:val="24"/>
          <w:szCs w:val="24"/>
        </w:rPr>
        <w:t>日期：</w:t>
      </w:r>
    </w:p>
    <w:p>
      <w:pPr>
        <w:spacing w:line="360" w:lineRule="auto"/>
        <w:ind w:right="84" w:firstLine="224" w:firstLineChars="100"/>
        <w:rPr>
          <w:b/>
          <w:sz w:val="24"/>
          <w:szCs w:val="24"/>
        </w:rPr>
      </w:pPr>
      <w:r>
        <w:rPr>
          <w:b/>
          <w:sz w:val="24"/>
          <w:szCs w:val="24"/>
        </w:rPr>
        <w:t>注：</w:t>
      </w:r>
    </w:p>
    <w:p>
      <w:pPr>
        <w:spacing w:line="360" w:lineRule="auto"/>
        <w:ind w:right="84" w:firstLine="224"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pPr>
        <w:spacing w:line="360" w:lineRule="auto"/>
        <w:ind w:right="84" w:firstLine="224"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pPr>
        <w:spacing w:line="360" w:lineRule="auto"/>
        <w:ind w:right="84" w:firstLine="224" w:firstLineChars="100"/>
        <w:rPr>
          <w:b/>
          <w:sz w:val="24"/>
        </w:rPr>
      </w:pPr>
      <w:r>
        <w:rPr>
          <w:b/>
          <w:sz w:val="24"/>
          <w:szCs w:val="24"/>
        </w:rPr>
        <w:t>3.中标（成交）供应商享受中小企业扶持政策的，将随中标（成交）结果同时公告其《中小企业声明函》，接受社会监督。</w:t>
      </w:r>
      <w:r>
        <w:rPr>
          <w:b/>
          <w:sz w:val="24"/>
        </w:rPr>
        <w:br w:type="page"/>
      </w:r>
    </w:p>
    <w:p>
      <w:pPr>
        <w:autoSpaceDN w:val="0"/>
        <w:spacing w:line="360" w:lineRule="auto"/>
        <w:rPr>
          <w:b/>
          <w:sz w:val="24"/>
        </w:rPr>
      </w:pPr>
      <w:r>
        <w:rPr>
          <w:rFonts w:hint="eastAsia"/>
          <w:b/>
          <w:sz w:val="24"/>
        </w:rPr>
        <w:t>附件9-2</w:t>
      </w:r>
    </w:p>
    <w:p>
      <w:pPr>
        <w:autoSpaceDN w:val="0"/>
        <w:spacing w:line="360" w:lineRule="auto"/>
        <w:jc w:val="left"/>
        <w:rPr>
          <w:b/>
          <w:bCs/>
          <w:sz w:val="24"/>
        </w:rPr>
      </w:pPr>
      <w:r>
        <w:rPr>
          <w:rFonts w:hint="eastAsia"/>
          <w:b/>
          <w:kern w:val="0"/>
          <w:sz w:val="24"/>
          <w:szCs w:val="21"/>
        </w:rPr>
        <w:t>若不是残疾人福利性单位，投标文件中可不提供此声明函</w:t>
      </w:r>
    </w:p>
    <w:p>
      <w:pPr>
        <w:autoSpaceDN w:val="0"/>
        <w:spacing w:line="360" w:lineRule="auto"/>
        <w:jc w:val="center"/>
        <w:rPr>
          <w:b/>
          <w:bCs/>
          <w:sz w:val="24"/>
        </w:rPr>
      </w:pPr>
    </w:p>
    <w:p>
      <w:pPr>
        <w:snapToGrid w:val="0"/>
        <w:spacing w:line="360" w:lineRule="auto"/>
        <w:jc w:val="center"/>
        <w:rPr>
          <w:b/>
          <w:bCs/>
          <w:sz w:val="24"/>
        </w:rPr>
      </w:pPr>
      <w:r>
        <w:rPr>
          <w:rFonts w:hint="eastAsia"/>
          <w:b/>
          <w:bCs/>
          <w:sz w:val="24"/>
        </w:rPr>
        <w:t>残疾人福利性单位声明函</w:t>
      </w:r>
    </w:p>
    <w:p>
      <w:pPr>
        <w:snapToGrid w:val="0"/>
        <w:spacing w:line="360" w:lineRule="auto"/>
        <w:ind w:firstLine="448" w:firstLineChars="200"/>
        <w:jc w:val="left"/>
        <w:rPr>
          <w:b/>
          <w:bCs/>
          <w:sz w:val="24"/>
        </w:rPr>
      </w:pPr>
    </w:p>
    <w:p>
      <w:pPr>
        <w:snapToGrid w:val="0"/>
        <w:spacing w:line="360" w:lineRule="auto"/>
        <w:ind w:firstLine="448"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8" w:firstLineChars="200"/>
        <w:jc w:val="left"/>
        <w:rPr>
          <w:bCs/>
          <w:sz w:val="24"/>
        </w:rPr>
      </w:pPr>
      <w:r>
        <w:rPr>
          <w:rFonts w:hint="eastAsia"/>
          <w:bCs/>
          <w:sz w:val="24"/>
        </w:rPr>
        <w:t>本单位对上述声明的真实性负责。如有虚假，将依法承担相应责任。</w:t>
      </w: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r>
        <w:rPr>
          <w:rFonts w:hint="eastAsia"/>
          <w:bCs/>
          <w:sz w:val="24"/>
        </w:rPr>
        <w:t xml:space="preserve">               </w:t>
      </w:r>
      <w:r>
        <w:rPr>
          <w:sz w:val="24"/>
          <w:szCs w:val="24"/>
        </w:rPr>
        <w:t>投标人名称：</w:t>
      </w:r>
    </w:p>
    <w:p>
      <w:pPr>
        <w:snapToGrid w:val="0"/>
        <w:spacing w:line="360" w:lineRule="auto"/>
        <w:ind w:firstLine="448" w:firstLineChars="200"/>
        <w:jc w:val="left"/>
        <w:rPr>
          <w:bCs/>
          <w:sz w:val="24"/>
        </w:rPr>
      </w:pPr>
    </w:p>
    <w:p>
      <w:pPr>
        <w:snapToGrid w:val="0"/>
        <w:spacing w:line="360" w:lineRule="auto"/>
        <w:ind w:firstLine="448" w:firstLineChars="200"/>
        <w:jc w:val="left"/>
        <w:rPr>
          <w:sz w:val="24"/>
          <w:szCs w:val="21"/>
        </w:rPr>
      </w:pPr>
      <w:r>
        <w:rPr>
          <w:rFonts w:hint="eastAsia"/>
          <w:bCs/>
          <w:sz w:val="24"/>
        </w:rPr>
        <w:t xml:space="preserve">               日  期：</w:t>
      </w:r>
    </w:p>
    <w:p>
      <w:pPr>
        <w:snapToGrid w:val="0"/>
        <w:spacing w:line="360" w:lineRule="auto"/>
        <w:ind w:firstLine="448" w:firstLineChars="200"/>
        <w:jc w:val="left"/>
        <w:rPr>
          <w:sz w:val="24"/>
          <w:szCs w:val="21"/>
        </w:rPr>
      </w:pPr>
    </w:p>
    <w:p>
      <w:pPr>
        <w:snapToGrid w:val="0"/>
        <w:spacing w:line="360" w:lineRule="auto"/>
        <w:ind w:firstLine="448" w:firstLineChars="200"/>
        <w:rPr>
          <w:sz w:val="24"/>
          <w:szCs w:val="21"/>
        </w:rPr>
      </w:pPr>
      <w:r>
        <w:rPr>
          <w:sz w:val="24"/>
          <w:szCs w:val="21"/>
        </w:rPr>
        <w:t>注：</w:t>
      </w:r>
    </w:p>
    <w:p>
      <w:pPr>
        <w:snapToGrid w:val="0"/>
        <w:spacing w:line="360" w:lineRule="auto"/>
        <w:ind w:firstLine="448" w:firstLineChars="200"/>
        <w:rPr>
          <w:b/>
          <w:sz w:val="24"/>
          <w:szCs w:val="21"/>
        </w:rPr>
      </w:pPr>
      <w:r>
        <w:rPr>
          <w:b/>
          <w:sz w:val="24"/>
          <w:szCs w:val="21"/>
        </w:rPr>
        <w:t>中标供应商为残疾人福利性单位的，将随中标结果同时公告其《残疾人福利性单位声明函》，接受社会监督。</w:t>
      </w:r>
    </w:p>
    <w:p>
      <w:pPr>
        <w:snapToGrid w:val="0"/>
        <w:spacing w:line="360" w:lineRule="auto"/>
        <w:ind w:firstLine="448" w:firstLineChars="200"/>
        <w:rPr>
          <w:b/>
          <w:sz w:val="24"/>
          <w:szCs w:val="21"/>
        </w:rPr>
      </w:pPr>
      <w:r>
        <w:rPr>
          <w:b/>
          <w:kern w:val="0"/>
          <w:sz w:val="24"/>
          <w:szCs w:val="21"/>
        </w:rPr>
        <w:t>若不是残疾人福利性单位，投标文件中可不提供此声明函。</w:t>
      </w:r>
    </w:p>
    <w:p>
      <w:pPr>
        <w:widowControl/>
        <w:jc w:val="left"/>
        <w:rPr>
          <w:b/>
          <w:sz w:val="24"/>
        </w:rPr>
      </w:pPr>
      <w:r>
        <w:rPr>
          <w:b/>
          <w:sz w:val="24"/>
        </w:rPr>
        <w:br w:type="page"/>
      </w:r>
    </w:p>
    <w:p>
      <w:pPr>
        <w:spacing w:line="480" w:lineRule="auto"/>
      </w:pPr>
      <w:r>
        <w:rPr>
          <w:b/>
          <w:sz w:val="24"/>
        </w:rPr>
        <w:t>附件1</w:t>
      </w:r>
      <w:r>
        <w:rPr>
          <w:rFonts w:hint="eastAsia"/>
          <w:b/>
          <w:sz w:val="24"/>
        </w:rPr>
        <w:t>0</w:t>
      </w:r>
      <w:r>
        <w:rPr>
          <w:b/>
          <w:sz w:val="24"/>
        </w:rPr>
        <w:t>：招标文件第</w:t>
      </w:r>
      <w:r>
        <w:rPr>
          <w:rFonts w:hint="eastAsia"/>
          <w:b/>
          <w:sz w:val="24"/>
        </w:rPr>
        <w:t>一</w:t>
      </w:r>
      <w:r>
        <w:rPr>
          <w:b/>
          <w:sz w:val="24"/>
        </w:rPr>
        <w:t>部分供应商资格要求的证件</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b/>
          <w:sz w:val="24"/>
        </w:rPr>
      </w:pPr>
      <w:r>
        <w:rPr>
          <w:b/>
          <w:sz w:val="24"/>
        </w:rPr>
        <w:t>附件1</w:t>
      </w:r>
      <w:r>
        <w:rPr>
          <w:rFonts w:hint="eastAsia"/>
          <w:b/>
          <w:sz w:val="24"/>
        </w:rPr>
        <w:t>1</w:t>
      </w:r>
    </w:p>
    <w:p>
      <w:pPr>
        <w:spacing w:line="560" w:lineRule="exact"/>
        <w:jc w:val="center"/>
        <w:rPr>
          <w:b/>
          <w:sz w:val="24"/>
        </w:rPr>
      </w:pPr>
      <w:r>
        <w:rPr>
          <w:b/>
          <w:sz w:val="24"/>
        </w:rPr>
        <w:t>管理大纲</w:t>
      </w:r>
    </w:p>
    <w:p>
      <w:pPr>
        <w:spacing w:line="560" w:lineRule="exact"/>
        <w:ind w:firstLine="672" w:firstLineChars="300"/>
        <w:jc w:val="left"/>
        <w:rPr>
          <w:sz w:val="24"/>
        </w:rPr>
      </w:pPr>
      <w:r>
        <w:rPr>
          <w:sz w:val="24"/>
        </w:rPr>
        <w:t>请投标人根据招标文件“评分因素及评标标准”中的要求，按顺序提供详细的方案、证明材料等，自行编排序号。</w:t>
      </w:r>
    </w:p>
    <w:p>
      <w:pPr>
        <w:spacing w:line="560" w:lineRule="exact"/>
        <w:ind w:firstLine="672" w:firstLineChars="300"/>
        <w:jc w:val="left"/>
        <w:rPr>
          <w:sz w:val="24"/>
        </w:rPr>
      </w:pPr>
      <w:r>
        <w:rPr>
          <w:sz w:val="24"/>
        </w:rPr>
        <w:t>投标人将专项服务委托专业公司承担的，应当进行说明。</w:t>
      </w:r>
    </w:p>
    <w:p>
      <w:pPr>
        <w:spacing w:line="560" w:lineRule="exact"/>
        <w:ind w:firstLine="672" w:firstLineChars="300"/>
        <w:jc w:val="left"/>
        <w:rPr>
          <w:sz w:val="24"/>
        </w:rPr>
      </w:pPr>
      <w:r>
        <w:rPr>
          <w:sz w:val="24"/>
        </w:rPr>
        <w:t>投标人认为必需的其他内容。</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360" w:lineRule="auto"/>
        <w:ind w:right="84"/>
        <w:rPr>
          <w:sz w:val="24"/>
        </w:rPr>
      </w:pPr>
      <w:r>
        <w:rPr>
          <w:sz w:val="24"/>
        </w:rPr>
        <w:t>投标人名称：</w:t>
      </w:r>
    </w:p>
    <w:p>
      <w:pPr>
        <w:spacing w:line="360" w:lineRule="auto"/>
        <w:ind w:right="84" w:firstLine="224" w:firstLineChars="100"/>
        <w:rPr>
          <w:sz w:val="24"/>
        </w:rPr>
      </w:pPr>
    </w:p>
    <w:p>
      <w:pPr>
        <w:spacing w:line="360" w:lineRule="auto"/>
        <w:ind w:right="84"/>
        <w:rPr>
          <w:position w:val="-40"/>
          <w:sz w:val="24"/>
        </w:rPr>
      </w:pPr>
      <w:r>
        <w:rPr>
          <w:sz w:val="24"/>
        </w:rPr>
        <w:t xml:space="preserve">日期：  </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480" w:lineRule="auto"/>
        <w:rPr>
          <w:b/>
          <w:color w:val="000000"/>
          <w:sz w:val="24"/>
        </w:rPr>
      </w:pPr>
      <w:r>
        <w:rPr>
          <w:b/>
          <w:color w:val="000000"/>
          <w:sz w:val="24"/>
        </w:rPr>
        <w:t>附件1</w:t>
      </w:r>
      <w:r>
        <w:rPr>
          <w:rFonts w:hint="eastAsia"/>
          <w:b/>
          <w:color w:val="000000"/>
          <w:sz w:val="24"/>
        </w:rPr>
        <w:t>2</w:t>
      </w:r>
      <w:r>
        <w:rPr>
          <w:b/>
          <w:color w:val="000000"/>
          <w:sz w:val="24"/>
        </w:rPr>
        <w:t>-1</w:t>
      </w:r>
    </w:p>
    <w:p>
      <w:pPr>
        <w:spacing w:line="480" w:lineRule="auto"/>
        <w:jc w:val="center"/>
        <w:rPr>
          <w:b/>
          <w:sz w:val="30"/>
        </w:rPr>
      </w:pPr>
      <w:r>
        <w:rPr>
          <w:b/>
          <w:color w:val="000000"/>
          <w:sz w:val="24"/>
        </w:rPr>
        <w:t>项目负责人资格审查表</w:t>
      </w:r>
    </w:p>
    <w:tbl>
      <w:tblPr>
        <w:tblStyle w:val="21"/>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姓  名</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性  别</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年  龄</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职  称</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毕业学校</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毕业时间</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所学专业</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最高学历</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spacing w:val="-12"/>
                <w:position w:val="-36"/>
                <w:sz w:val="24"/>
              </w:rPr>
              <w:t xml:space="preserve">联系电话 </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pPr>
              <w:spacing w:line="360" w:lineRule="auto"/>
              <w:ind w:right="84"/>
              <w:jc w:val="center"/>
              <w:rPr>
                <w:spacing w:val="-28"/>
                <w:position w:val="-36"/>
                <w:sz w:val="24"/>
              </w:rPr>
            </w:pPr>
            <w:r>
              <w:rPr>
                <w:position w:val="-36"/>
                <w:sz w:val="24"/>
              </w:rPr>
              <w:t>所获证书及编号</w:t>
            </w:r>
          </w:p>
        </w:tc>
        <w:tc>
          <w:tcPr>
            <w:tcW w:w="1951" w:type="dxa"/>
            <w:gridSpan w:val="3"/>
          </w:tcPr>
          <w:p>
            <w:pPr>
              <w:spacing w:line="360" w:lineRule="auto"/>
              <w:ind w:right="84"/>
              <w:jc w:val="center"/>
              <w:rPr>
                <w:position w:val="-36"/>
                <w:sz w:val="24"/>
              </w:rPr>
            </w:pPr>
          </w:p>
        </w:tc>
        <w:tc>
          <w:tcPr>
            <w:tcW w:w="3138" w:type="dxa"/>
            <w:gridSpan w:val="4"/>
          </w:tcPr>
          <w:p>
            <w:pPr>
              <w:spacing w:line="560" w:lineRule="exact"/>
              <w:jc w:val="center"/>
              <w:rPr>
                <w:sz w:val="24"/>
              </w:rPr>
            </w:pPr>
            <w:r>
              <w:rPr>
                <w:sz w:val="24"/>
              </w:rPr>
              <w:t>从事物业管理</w:t>
            </w:r>
          </w:p>
          <w:p>
            <w:pPr>
              <w:spacing w:line="360" w:lineRule="auto"/>
              <w:ind w:right="84"/>
              <w:jc w:val="center"/>
              <w:rPr>
                <w:position w:val="-36"/>
                <w:sz w:val="24"/>
              </w:rPr>
            </w:pPr>
            <w:r>
              <w:rPr>
                <w:sz w:val="24"/>
              </w:rPr>
              <w:t>工作年限</w:t>
            </w:r>
          </w:p>
        </w:tc>
        <w:tc>
          <w:tcPr>
            <w:tcW w:w="1472" w:type="dxa"/>
            <w:gridSpan w:val="2"/>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近三年来的主要工作业绩及担任的主要工作经历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地  点</w:t>
            </w:r>
          </w:p>
        </w:tc>
        <w:tc>
          <w:tcPr>
            <w:tcW w:w="1445" w:type="dxa"/>
            <w:gridSpan w:val="2"/>
          </w:tcPr>
          <w:p>
            <w:pPr>
              <w:spacing w:line="360" w:lineRule="auto"/>
              <w:ind w:right="84"/>
              <w:jc w:val="center"/>
              <w:rPr>
                <w:position w:val="-36"/>
                <w:sz w:val="24"/>
              </w:rPr>
            </w:pPr>
            <w:r>
              <w:rPr>
                <w:position w:val="-36"/>
                <w:sz w:val="24"/>
              </w:rPr>
              <w:t>单  位</w:t>
            </w:r>
          </w:p>
        </w:tc>
        <w:tc>
          <w:tcPr>
            <w:tcW w:w="944" w:type="dxa"/>
            <w:gridSpan w:val="2"/>
          </w:tcPr>
          <w:p>
            <w:pPr>
              <w:spacing w:line="360" w:lineRule="auto"/>
              <w:ind w:right="84"/>
              <w:jc w:val="center"/>
              <w:rPr>
                <w:position w:val="-36"/>
                <w:sz w:val="24"/>
              </w:rPr>
            </w:pPr>
            <w:r>
              <w:rPr>
                <w:position w:val="-36"/>
                <w:sz w:val="24"/>
              </w:rPr>
              <w:t>职 务</w:t>
            </w:r>
          </w:p>
        </w:tc>
        <w:tc>
          <w:tcPr>
            <w:tcW w:w="4172" w:type="dxa"/>
            <w:gridSpan w:val="5"/>
          </w:tcPr>
          <w:p>
            <w:pPr>
              <w:spacing w:line="360" w:lineRule="auto"/>
              <w:ind w:right="84"/>
              <w:jc w:val="center"/>
              <w:rPr>
                <w:position w:val="-36"/>
                <w:sz w:val="24"/>
              </w:rPr>
            </w:pPr>
            <w:r>
              <w:rPr>
                <w:position w:val="-36"/>
                <w:sz w:val="24"/>
              </w:rPr>
              <w:t>主 要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Pr>
          <w:p>
            <w:pPr>
              <w:spacing w:line="360" w:lineRule="auto"/>
              <w:ind w:right="84"/>
              <w:rPr>
                <w:position w:val="-36"/>
                <w:sz w:val="24"/>
              </w:rPr>
            </w:pPr>
          </w:p>
        </w:tc>
        <w:tc>
          <w:tcPr>
            <w:tcW w:w="1445" w:type="dxa"/>
            <w:gridSpan w:val="2"/>
          </w:tcPr>
          <w:p>
            <w:pPr>
              <w:spacing w:line="360" w:lineRule="auto"/>
              <w:ind w:right="84"/>
              <w:rPr>
                <w:position w:val="-36"/>
                <w:sz w:val="24"/>
              </w:rPr>
            </w:pPr>
          </w:p>
        </w:tc>
        <w:tc>
          <w:tcPr>
            <w:tcW w:w="944" w:type="dxa"/>
            <w:gridSpan w:val="2"/>
          </w:tcPr>
          <w:p>
            <w:pPr>
              <w:spacing w:line="360" w:lineRule="auto"/>
              <w:ind w:right="84"/>
              <w:rPr>
                <w:position w:val="-36"/>
                <w:sz w:val="24"/>
              </w:rPr>
            </w:pPr>
          </w:p>
        </w:tc>
        <w:tc>
          <w:tcPr>
            <w:tcW w:w="4172" w:type="dxa"/>
            <w:gridSpan w:val="5"/>
          </w:tcPr>
          <w:p>
            <w:pPr>
              <w:spacing w:line="360" w:lineRule="auto"/>
              <w:ind w:right="84"/>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曾担任负责人的项目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委托单位</w:t>
            </w:r>
          </w:p>
        </w:tc>
        <w:tc>
          <w:tcPr>
            <w:tcW w:w="2389" w:type="dxa"/>
            <w:gridSpan w:val="4"/>
          </w:tcPr>
          <w:p>
            <w:pPr>
              <w:spacing w:line="360" w:lineRule="auto"/>
              <w:ind w:right="84"/>
              <w:jc w:val="center"/>
              <w:rPr>
                <w:position w:val="-36"/>
                <w:sz w:val="24"/>
              </w:rPr>
            </w:pPr>
            <w:r>
              <w:rPr>
                <w:position w:val="-36"/>
                <w:sz w:val="24"/>
              </w:rPr>
              <w:t>项目名称</w:t>
            </w:r>
          </w:p>
        </w:tc>
        <w:tc>
          <w:tcPr>
            <w:tcW w:w="1351" w:type="dxa"/>
          </w:tcPr>
          <w:p>
            <w:pPr>
              <w:spacing w:line="360" w:lineRule="auto"/>
              <w:ind w:right="84"/>
              <w:jc w:val="center"/>
              <w:rPr>
                <w:position w:val="-36"/>
                <w:sz w:val="24"/>
              </w:rPr>
            </w:pPr>
            <w:r>
              <w:rPr>
                <w:position w:val="-36"/>
                <w:sz w:val="24"/>
              </w:rPr>
              <w:t>项目规模</w:t>
            </w:r>
          </w:p>
        </w:tc>
        <w:tc>
          <w:tcPr>
            <w:tcW w:w="1349" w:type="dxa"/>
            <w:gridSpan w:val="2"/>
          </w:tcPr>
          <w:p>
            <w:pPr>
              <w:spacing w:line="360" w:lineRule="auto"/>
              <w:ind w:right="84"/>
              <w:jc w:val="center"/>
              <w:rPr>
                <w:position w:val="-36"/>
                <w:sz w:val="24"/>
              </w:rPr>
            </w:pPr>
            <w:r>
              <w:rPr>
                <w:position w:val="-36"/>
                <w:sz w:val="24"/>
              </w:rPr>
              <w:t>项目类型</w:t>
            </w:r>
          </w:p>
        </w:tc>
        <w:tc>
          <w:tcPr>
            <w:tcW w:w="1472" w:type="dxa"/>
            <w:gridSpan w:val="2"/>
          </w:tcPr>
          <w:p>
            <w:pPr>
              <w:spacing w:line="360" w:lineRule="auto"/>
              <w:ind w:right="84"/>
              <w:jc w:val="center"/>
              <w:rPr>
                <w:position w:val="-36"/>
                <w:sz w:val="24"/>
              </w:rPr>
            </w:pPr>
            <w:r>
              <w:rPr>
                <w:position w:val="-3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Borders>
              <w:bottom w:val="single" w:color="auto" w:sz="4" w:space="0"/>
            </w:tcBorders>
          </w:tcPr>
          <w:p>
            <w:pPr>
              <w:spacing w:line="360" w:lineRule="auto"/>
              <w:ind w:right="84"/>
              <w:rPr>
                <w:position w:val="-36"/>
                <w:sz w:val="24"/>
              </w:rPr>
            </w:pPr>
          </w:p>
        </w:tc>
        <w:tc>
          <w:tcPr>
            <w:tcW w:w="2389" w:type="dxa"/>
            <w:gridSpan w:val="4"/>
            <w:tcBorders>
              <w:bottom w:val="single" w:color="auto" w:sz="4" w:space="0"/>
            </w:tcBorders>
          </w:tcPr>
          <w:p>
            <w:pPr>
              <w:spacing w:line="360" w:lineRule="auto"/>
              <w:ind w:right="84"/>
              <w:rPr>
                <w:position w:val="-36"/>
                <w:sz w:val="24"/>
              </w:rPr>
            </w:pPr>
          </w:p>
        </w:tc>
        <w:tc>
          <w:tcPr>
            <w:tcW w:w="1351" w:type="dxa"/>
            <w:tcBorders>
              <w:bottom w:val="single" w:color="auto" w:sz="4" w:space="0"/>
            </w:tcBorders>
          </w:tcPr>
          <w:p>
            <w:pPr>
              <w:spacing w:line="360" w:lineRule="auto"/>
              <w:ind w:right="84"/>
              <w:rPr>
                <w:position w:val="-36"/>
                <w:sz w:val="24"/>
              </w:rPr>
            </w:pPr>
          </w:p>
        </w:tc>
        <w:tc>
          <w:tcPr>
            <w:tcW w:w="1349" w:type="dxa"/>
            <w:gridSpan w:val="2"/>
            <w:tcBorders>
              <w:bottom w:val="single" w:color="auto" w:sz="4" w:space="0"/>
            </w:tcBorders>
          </w:tcPr>
          <w:p>
            <w:pPr>
              <w:spacing w:line="360" w:lineRule="auto"/>
              <w:ind w:right="84"/>
              <w:rPr>
                <w:position w:val="-36"/>
                <w:sz w:val="24"/>
              </w:rPr>
            </w:pPr>
          </w:p>
        </w:tc>
        <w:tc>
          <w:tcPr>
            <w:tcW w:w="1472" w:type="dxa"/>
            <w:gridSpan w:val="2"/>
            <w:tcBorders>
              <w:bottom w:val="single" w:color="auto" w:sz="4" w:space="0"/>
            </w:tcBorders>
          </w:tcPr>
          <w:p>
            <w:pPr>
              <w:spacing w:line="360" w:lineRule="auto"/>
              <w:ind w:right="84"/>
              <w:rPr>
                <w:position w:val="-36"/>
                <w:sz w:val="24"/>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-2</w:t>
      </w:r>
    </w:p>
    <w:p>
      <w:pPr>
        <w:spacing w:line="360" w:lineRule="auto"/>
        <w:ind w:right="84"/>
        <w:jc w:val="center"/>
        <w:rPr>
          <w:b/>
          <w:sz w:val="24"/>
          <w:szCs w:val="24"/>
        </w:rPr>
      </w:pPr>
      <w:r>
        <w:rPr>
          <w:b/>
          <w:position w:val="-40"/>
          <w:sz w:val="24"/>
          <w:szCs w:val="24"/>
        </w:rPr>
        <w:t>拟在本项目使用的主要设备一览表</w:t>
      </w:r>
    </w:p>
    <w:tbl>
      <w:tblPr>
        <w:tblStyle w:val="21"/>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ind w:right="84"/>
              <w:jc w:val="center"/>
              <w:rPr>
                <w:position w:val="-32"/>
                <w:sz w:val="24"/>
              </w:rPr>
            </w:pPr>
            <w:r>
              <w:rPr>
                <w:position w:val="-32"/>
                <w:sz w:val="24"/>
              </w:rPr>
              <w:t>序 号</w:t>
            </w:r>
          </w:p>
        </w:tc>
        <w:tc>
          <w:tcPr>
            <w:tcW w:w="2520" w:type="dxa"/>
            <w:vAlign w:val="center"/>
          </w:tcPr>
          <w:p>
            <w:pPr>
              <w:spacing w:line="360" w:lineRule="auto"/>
              <w:ind w:right="84"/>
              <w:jc w:val="center"/>
              <w:rPr>
                <w:position w:val="-32"/>
                <w:sz w:val="24"/>
              </w:rPr>
            </w:pPr>
            <w:r>
              <w:rPr>
                <w:position w:val="-32"/>
                <w:sz w:val="24"/>
              </w:rPr>
              <w:t>主要设备名称</w:t>
            </w:r>
          </w:p>
        </w:tc>
        <w:tc>
          <w:tcPr>
            <w:tcW w:w="1441" w:type="dxa"/>
            <w:vAlign w:val="center"/>
          </w:tcPr>
          <w:p>
            <w:pPr>
              <w:spacing w:line="360" w:lineRule="auto"/>
              <w:ind w:right="84"/>
              <w:jc w:val="center"/>
              <w:rPr>
                <w:position w:val="-32"/>
                <w:sz w:val="24"/>
              </w:rPr>
            </w:pPr>
            <w:r>
              <w:rPr>
                <w:position w:val="-32"/>
                <w:sz w:val="24"/>
              </w:rPr>
              <w:t>规格型号</w:t>
            </w:r>
          </w:p>
        </w:tc>
        <w:tc>
          <w:tcPr>
            <w:tcW w:w="1439" w:type="dxa"/>
            <w:vAlign w:val="center"/>
          </w:tcPr>
          <w:p>
            <w:pPr>
              <w:spacing w:line="360" w:lineRule="auto"/>
              <w:ind w:right="84"/>
              <w:jc w:val="center"/>
              <w:rPr>
                <w:position w:val="-32"/>
                <w:sz w:val="24"/>
              </w:rPr>
            </w:pPr>
            <w:r>
              <w:rPr>
                <w:position w:val="-32"/>
                <w:sz w:val="24"/>
              </w:rPr>
              <w:t>购入时间</w:t>
            </w:r>
          </w:p>
        </w:tc>
        <w:tc>
          <w:tcPr>
            <w:tcW w:w="900" w:type="dxa"/>
            <w:vAlign w:val="center"/>
          </w:tcPr>
          <w:p>
            <w:pPr>
              <w:spacing w:line="360" w:lineRule="auto"/>
              <w:ind w:right="84"/>
              <w:jc w:val="center"/>
              <w:rPr>
                <w:position w:val="-32"/>
                <w:sz w:val="24"/>
              </w:rPr>
            </w:pPr>
            <w:r>
              <w:rPr>
                <w:position w:val="-32"/>
                <w:sz w:val="24"/>
              </w:rPr>
              <w:t>数 量</w:t>
            </w:r>
          </w:p>
        </w:tc>
        <w:tc>
          <w:tcPr>
            <w:tcW w:w="1404" w:type="dxa"/>
            <w:vAlign w:val="center"/>
          </w:tcPr>
          <w:p>
            <w:pPr>
              <w:spacing w:line="360" w:lineRule="auto"/>
              <w:ind w:right="84"/>
              <w:jc w:val="center"/>
              <w:rPr>
                <w:position w:val="-32"/>
                <w:sz w:val="24"/>
              </w:rPr>
            </w:pPr>
            <w:r>
              <w:rPr>
                <w:position w:val="-3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-3</w:t>
      </w:r>
    </w:p>
    <w:p>
      <w:pPr>
        <w:tabs>
          <w:tab w:val="left" w:pos="240"/>
        </w:tabs>
        <w:jc w:val="center"/>
        <w:rPr>
          <w:b/>
          <w:sz w:val="24"/>
          <w:szCs w:val="24"/>
        </w:rPr>
      </w:pPr>
      <w:r>
        <w:rPr>
          <w:b/>
          <w:sz w:val="24"/>
          <w:szCs w:val="24"/>
        </w:rPr>
        <w:t>采购人须向供应商提供的条件</w:t>
      </w:r>
    </w:p>
    <w:p>
      <w:pPr>
        <w:tabs>
          <w:tab w:val="left" w:pos="240"/>
        </w:tabs>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pPr>
              <w:tabs>
                <w:tab w:val="left" w:pos="240"/>
              </w:tabs>
              <w:jc w:val="center"/>
              <w:rPr>
                <w:position w:val="-50"/>
                <w:sz w:val="24"/>
              </w:rPr>
            </w:pPr>
            <w:r>
              <w:rPr>
                <w:position w:val="-50"/>
                <w:sz w:val="24"/>
              </w:rPr>
              <w:t>序 号</w:t>
            </w:r>
          </w:p>
        </w:tc>
        <w:tc>
          <w:tcPr>
            <w:tcW w:w="1890" w:type="dxa"/>
            <w:tcBorders>
              <w:bottom w:val="single" w:color="auto" w:sz="4" w:space="0"/>
            </w:tcBorders>
          </w:tcPr>
          <w:p>
            <w:pPr>
              <w:tabs>
                <w:tab w:val="left" w:pos="240"/>
              </w:tabs>
              <w:jc w:val="center"/>
              <w:rPr>
                <w:position w:val="-32"/>
                <w:sz w:val="24"/>
              </w:rPr>
            </w:pPr>
            <w:r>
              <w:rPr>
                <w:position w:val="-32"/>
                <w:sz w:val="24"/>
              </w:rPr>
              <w:t>设施或设备</w:t>
            </w:r>
          </w:p>
          <w:p>
            <w:pPr>
              <w:tabs>
                <w:tab w:val="left" w:pos="240"/>
              </w:tabs>
              <w:jc w:val="center"/>
              <w:rPr>
                <w:sz w:val="24"/>
              </w:rPr>
            </w:pPr>
            <w:r>
              <w:rPr>
                <w:position w:val="-32"/>
                <w:sz w:val="24"/>
              </w:rPr>
              <w:t>名  称</w:t>
            </w:r>
          </w:p>
        </w:tc>
        <w:tc>
          <w:tcPr>
            <w:tcW w:w="975" w:type="dxa"/>
            <w:tcBorders>
              <w:bottom w:val="single" w:color="auto" w:sz="4" w:space="0"/>
            </w:tcBorders>
          </w:tcPr>
          <w:p>
            <w:pPr>
              <w:tabs>
                <w:tab w:val="left" w:pos="240"/>
              </w:tabs>
              <w:jc w:val="center"/>
              <w:rPr>
                <w:position w:val="-50"/>
                <w:sz w:val="24"/>
              </w:rPr>
            </w:pPr>
            <w:r>
              <w:rPr>
                <w:position w:val="-50"/>
                <w:sz w:val="24"/>
              </w:rPr>
              <w:t>单 位</w:t>
            </w:r>
          </w:p>
        </w:tc>
        <w:tc>
          <w:tcPr>
            <w:tcW w:w="996" w:type="dxa"/>
            <w:tcBorders>
              <w:bottom w:val="single" w:color="auto" w:sz="4" w:space="0"/>
            </w:tcBorders>
          </w:tcPr>
          <w:p>
            <w:pPr>
              <w:tabs>
                <w:tab w:val="left" w:pos="240"/>
              </w:tabs>
              <w:jc w:val="center"/>
              <w:rPr>
                <w:position w:val="-50"/>
                <w:sz w:val="24"/>
              </w:rPr>
            </w:pPr>
            <w:r>
              <w:rPr>
                <w:position w:val="-50"/>
                <w:sz w:val="24"/>
              </w:rPr>
              <w:t>数 量</w:t>
            </w:r>
          </w:p>
        </w:tc>
        <w:tc>
          <w:tcPr>
            <w:tcW w:w="1494" w:type="dxa"/>
            <w:tcBorders>
              <w:bottom w:val="single" w:color="auto" w:sz="4" w:space="0"/>
            </w:tcBorders>
          </w:tcPr>
          <w:p>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pPr>
              <w:tabs>
                <w:tab w:val="left" w:pos="240"/>
              </w:tabs>
              <w:jc w:val="center"/>
              <w:rPr>
                <w:position w:val="-50"/>
                <w:sz w:val="24"/>
              </w:rPr>
            </w:pPr>
            <w:r>
              <w:rPr>
                <w:position w:val="-50"/>
                <w:sz w:val="24"/>
              </w:rPr>
              <w:t xml:space="preserve">如有偿提供的说明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tc>
        <w:tc>
          <w:tcPr>
            <w:tcW w:w="1890" w:type="dxa"/>
          </w:tcPr>
          <w:p>
            <w:pPr>
              <w:tabs>
                <w:tab w:val="left" w:pos="240"/>
              </w:tabs>
            </w:pPr>
          </w:p>
        </w:tc>
        <w:tc>
          <w:tcPr>
            <w:tcW w:w="975" w:type="dxa"/>
          </w:tcPr>
          <w:p>
            <w:pPr>
              <w:tabs>
                <w:tab w:val="left" w:pos="240"/>
              </w:tabs>
            </w:pPr>
          </w:p>
        </w:tc>
        <w:tc>
          <w:tcPr>
            <w:tcW w:w="996" w:type="dxa"/>
          </w:tcPr>
          <w:p>
            <w:pPr>
              <w:tabs>
                <w:tab w:val="left" w:pos="240"/>
              </w:tabs>
            </w:pPr>
          </w:p>
        </w:tc>
        <w:tc>
          <w:tcPr>
            <w:tcW w:w="1494" w:type="dxa"/>
          </w:tcPr>
          <w:p>
            <w:pPr>
              <w:tabs>
                <w:tab w:val="left" w:pos="240"/>
              </w:tabs>
            </w:pPr>
          </w:p>
        </w:tc>
        <w:tc>
          <w:tcPr>
            <w:tcW w:w="2409" w:type="dxa"/>
          </w:tcPr>
          <w:p>
            <w:pPr>
              <w:tabs>
                <w:tab w:val="left" w:pos="2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pPr>
              <w:pStyle w:val="19"/>
            </w:pPr>
            <w:r>
              <w:t>备注：凡需采购人提供的设备、房屋、通讯及其他办公设施，应注明免费提供或不免费提供，如有偿提供，采购人承担多少，供应商承担多少，本表应详细列清。</w:t>
            </w:r>
          </w:p>
          <w:p>
            <w:pPr>
              <w:tabs>
                <w:tab w:val="left" w:pos="240"/>
              </w:tabs>
            </w:pPr>
          </w:p>
        </w:tc>
      </w:tr>
    </w:tbl>
    <w:p>
      <w:pPr>
        <w:tabs>
          <w:tab w:val="left" w:pos="240"/>
          <w:tab w:val="left" w:pos="7665"/>
        </w:tabs>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rPr>
      </w:pPr>
      <w:r>
        <w:rPr>
          <w:b/>
          <w:sz w:val="24"/>
        </w:rPr>
        <w:br w:type="page"/>
      </w:r>
    </w:p>
    <w:p>
      <w:pPr>
        <w:tabs>
          <w:tab w:val="left" w:pos="360"/>
        </w:tabs>
        <w:spacing w:line="360" w:lineRule="auto"/>
        <w:ind w:firstLine="448" w:firstLineChars="200"/>
        <w:rPr>
          <w:b/>
          <w:sz w:val="24"/>
        </w:rPr>
      </w:pPr>
      <w:r>
        <w:rPr>
          <w:b/>
          <w:sz w:val="24"/>
        </w:rPr>
        <w:t>附件1</w:t>
      </w:r>
      <w:r>
        <w:rPr>
          <w:rFonts w:hint="eastAsia"/>
          <w:b/>
          <w:sz w:val="24"/>
        </w:rPr>
        <w:t>3</w:t>
      </w:r>
    </w:p>
    <w:p>
      <w:pPr>
        <w:tabs>
          <w:tab w:val="left" w:pos="360"/>
        </w:tabs>
        <w:spacing w:line="360" w:lineRule="auto"/>
        <w:ind w:firstLine="448" w:firstLineChars="200"/>
        <w:rPr>
          <w:b/>
          <w:sz w:val="24"/>
        </w:rPr>
      </w:pPr>
    </w:p>
    <w:p>
      <w:pPr>
        <w:tabs>
          <w:tab w:val="left" w:pos="360"/>
        </w:tabs>
        <w:spacing w:line="360" w:lineRule="auto"/>
        <w:jc w:val="center"/>
        <w:rPr>
          <w:b/>
          <w:bCs/>
          <w:sz w:val="24"/>
        </w:rPr>
      </w:pPr>
      <w:r>
        <w:rPr>
          <w:rFonts w:hint="eastAsia"/>
          <w:b/>
          <w:bCs/>
          <w:sz w:val="24"/>
        </w:rPr>
        <w:t>书面</w:t>
      </w:r>
      <w:r>
        <w:rPr>
          <w:b/>
          <w:bCs/>
          <w:sz w:val="24"/>
        </w:rPr>
        <w:t>声明</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pPr>
        <w:pStyle w:val="32"/>
        <w:tabs>
          <w:tab w:val="left" w:pos="360"/>
        </w:tabs>
        <w:spacing w:line="360" w:lineRule="auto"/>
        <w:ind w:firstLine="446"/>
        <w:rPr>
          <w:sz w:val="24"/>
        </w:rPr>
      </w:pPr>
      <w:r>
        <w:rPr>
          <w:rFonts w:hint="eastAsia"/>
          <w:sz w:val="24"/>
        </w:rPr>
        <w:t>我单位具备良好的商业信誉和健全的财务会计制度，依法缴纳税收和社会保障资金。</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2"/>
        <w:tabs>
          <w:tab w:val="left" w:pos="360"/>
        </w:tabs>
        <w:spacing w:line="360" w:lineRule="auto"/>
        <w:ind w:firstLine="0" w:firstLineChars="0"/>
        <w:rPr>
          <w:sz w:val="24"/>
          <w:u w:val="single"/>
        </w:rPr>
      </w:pPr>
      <w:r>
        <w:rPr>
          <w:rFonts w:hint="eastAsia"/>
          <w:sz w:val="24"/>
          <w:u w:val="single"/>
        </w:rPr>
        <w:t xml:space="preserve">                                                                     </w:t>
      </w:r>
    </w:p>
    <w:p>
      <w:pPr>
        <w:pStyle w:val="32"/>
        <w:tabs>
          <w:tab w:val="left" w:pos="360"/>
        </w:tabs>
        <w:spacing w:line="360" w:lineRule="auto"/>
        <w:ind w:firstLine="446"/>
        <w:rPr>
          <w:sz w:val="24"/>
        </w:rPr>
      </w:pPr>
    </w:p>
    <w:p>
      <w:pPr>
        <w:pStyle w:val="32"/>
        <w:spacing w:line="360" w:lineRule="auto"/>
        <w:ind w:firstLine="0" w:firstLineChars="0"/>
        <w:jc w:val="center"/>
        <w:rPr>
          <w:b/>
          <w:sz w:val="24"/>
        </w:rPr>
      </w:pPr>
    </w:p>
    <w:p>
      <w:pPr>
        <w:pStyle w:val="32"/>
        <w:spacing w:line="360" w:lineRule="auto"/>
        <w:ind w:firstLine="0" w:firstLineChars="0"/>
        <w:jc w:val="center"/>
        <w:rPr>
          <w:b/>
          <w:sz w:val="24"/>
        </w:rPr>
      </w:pPr>
    </w:p>
    <w:p>
      <w:pPr>
        <w:pStyle w:val="32"/>
        <w:spacing w:line="360" w:lineRule="auto"/>
        <w:ind w:firstLine="0" w:firstLineChars="0"/>
        <w:jc w:val="center"/>
        <w:rPr>
          <w:b/>
          <w:sz w:val="24"/>
        </w:rPr>
      </w:pPr>
      <w:r>
        <w:rPr>
          <w:rFonts w:hint="eastAsia"/>
          <w:b/>
          <w:sz w:val="24"/>
        </w:rPr>
        <w:t>证明材料</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pPr>
        <w:pStyle w:val="32"/>
        <w:tabs>
          <w:tab w:val="left" w:pos="360"/>
        </w:tabs>
        <w:spacing w:line="360" w:lineRule="auto"/>
        <w:ind w:firstLine="446"/>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b/>
          <w:sz w:val="24"/>
        </w:rPr>
      </w:pPr>
      <w:r>
        <w:rPr>
          <w:sz w:val="24"/>
          <w:szCs w:val="24"/>
        </w:rPr>
        <w:t>日期：</w:t>
      </w:r>
    </w:p>
    <w:p>
      <w:pPr>
        <w:widowControl/>
        <w:jc w:val="left"/>
        <w:rPr>
          <w:b/>
          <w:sz w:val="24"/>
        </w:rPr>
      </w:pPr>
      <w:r>
        <w:rPr>
          <w:b/>
          <w:sz w:val="24"/>
        </w:rPr>
        <w:br w:type="page"/>
      </w:r>
    </w:p>
    <w:p>
      <w:pPr>
        <w:spacing w:line="560" w:lineRule="exact"/>
        <w:jc w:val="left"/>
        <w:rPr>
          <w:b/>
          <w:sz w:val="24"/>
        </w:rPr>
      </w:pPr>
      <w:r>
        <w:rPr>
          <w:b/>
          <w:sz w:val="24"/>
        </w:rPr>
        <w:t>附件1</w:t>
      </w:r>
      <w:r>
        <w:rPr>
          <w:rFonts w:hint="eastAsia"/>
          <w:b/>
          <w:sz w:val="24"/>
        </w:rPr>
        <w:t>4</w:t>
      </w:r>
      <w:r>
        <w:rPr>
          <w:b/>
          <w:sz w:val="24"/>
        </w:rPr>
        <w:t>：投标人认为需要提供的其他资料</w:t>
      </w:r>
    </w:p>
    <w:p>
      <w:pPr>
        <w:autoSpaceDE w:val="0"/>
        <w:autoSpaceDN w:val="0"/>
        <w:adjustRightInd w:val="0"/>
        <w:spacing w:line="560" w:lineRule="exact"/>
        <w:outlineLvl w:val="0"/>
        <w:rPr>
          <w:b/>
          <w:sz w:val="24"/>
        </w:rPr>
      </w:pPr>
    </w:p>
    <w:p>
      <w:pPr>
        <w:tabs>
          <w:tab w:val="left" w:pos="412"/>
          <w:tab w:val="left" w:pos="618"/>
        </w:tabs>
        <w:spacing w:line="520" w:lineRule="exact"/>
        <w:jc w:val="center"/>
        <w:rPr>
          <w:sz w:val="24"/>
          <w:szCs w:val="21"/>
        </w:rPr>
      </w:pPr>
    </w:p>
    <w:sectPr>
      <w:footerReference r:id="rId4"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
    <w:altName w:val="仿宋"/>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26</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FA7B2"/>
    <w:multiLevelType w:val="singleLevel"/>
    <w:tmpl w:val="E90FA7B2"/>
    <w:lvl w:ilvl="0" w:tentative="0">
      <w:start w:val="7"/>
      <w:numFmt w:val="decimal"/>
      <w:suff w:val="nothing"/>
      <w:lvlText w:val="（%1）"/>
      <w:lvlJc w:val="left"/>
    </w:lvl>
  </w:abstractNum>
  <w:abstractNum w:abstractNumId="1">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2">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8"/>
      <w:lvlText w:val="%3."/>
      <w:lvlJc w:val="left"/>
      <w:pPr>
        <w:ind w:left="792" w:hanging="360"/>
      </w:pPr>
      <w:rPr>
        <w:rFonts w:hint="default"/>
      </w:rPr>
    </w:lvl>
    <w:lvl w:ilvl="3" w:tentative="0">
      <w:start w:val="1"/>
      <w:numFmt w:val="lowerRoman"/>
      <w:pStyle w:val="10"/>
      <w:lvlText w:val="%4."/>
      <w:lvlJc w:val="left"/>
      <w:pPr>
        <w:ind w:left="1152" w:hanging="360"/>
      </w:pPr>
      <w:rPr>
        <w:rFonts w:hint="default"/>
      </w:rPr>
    </w:lvl>
    <w:lvl w:ilvl="4" w:tentative="0">
      <w:start w:val="1"/>
      <w:numFmt w:val="lowerLetter"/>
      <w:pStyle w:val="17"/>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325832"/>
    <w:rsid w:val="00000D09"/>
    <w:rsid w:val="000014C8"/>
    <w:rsid w:val="00001FD1"/>
    <w:rsid w:val="00005A05"/>
    <w:rsid w:val="00006243"/>
    <w:rsid w:val="00006501"/>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FFA"/>
    <w:rsid w:val="000E50F9"/>
    <w:rsid w:val="000E5380"/>
    <w:rsid w:val="000E660F"/>
    <w:rsid w:val="000E69C0"/>
    <w:rsid w:val="000E6A7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5039"/>
    <w:rsid w:val="00136D2C"/>
    <w:rsid w:val="00136F51"/>
    <w:rsid w:val="00137E70"/>
    <w:rsid w:val="001411F4"/>
    <w:rsid w:val="00141664"/>
    <w:rsid w:val="00143B4D"/>
    <w:rsid w:val="00143EB8"/>
    <w:rsid w:val="0014400B"/>
    <w:rsid w:val="00145FEE"/>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E30AF"/>
    <w:rsid w:val="001E310C"/>
    <w:rsid w:val="001E3AAF"/>
    <w:rsid w:val="001E3CB7"/>
    <w:rsid w:val="001F0C14"/>
    <w:rsid w:val="001F1E90"/>
    <w:rsid w:val="001F2867"/>
    <w:rsid w:val="001F29C1"/>
    <w:rsid w:val="001F2B50"/>
    <w:rsid w:val="001F345B"/>
    <w:rsid w:val="001F4AD6"/>
    <w:rsid w:val="001F6467"/>
    <w:rsid w:val="001F65EF"/>
    <w:rsid w:val="001F6DCF"/>
    <w:rsid w:val="001F7A52"/>
    <w:rsid w:val="002027E3"/>
    <w:rsid w:val="00204B95"/>
    <w:rsid w:val="00205B78"/>
    <w:rsid w:val="00206328"/>
    <w:rsid w:val="0020759C"/>
    <w:rsid w:val="00207C76"/>
    <w:rsid w:val="002113A2"/>
    <w:rsid w:val="00211616"/>
    <w:rsid w:val="00212E26"/>
    <w:rsid w:val="00214D65"/>
    <w:rsid w:val="0021638D"/>
    <w:rsid w:val="0022041A"/>
    <w:rsid w:val="00220469"/>
    <w:rsid w:val="00220883"/>
    <w:rsid w:val="00222FAF"/>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3BB4"/>
    <w:rsid w:val="002B3BFC"/>
    <w:rsid w:val="002B538F"/>
    <w:rsid w:val="002B7E9C"/>
    <w:rsid w:val="002C0346"/>
    <w:rsid w:val="002C1B67"/>
    <w:rsid w:val="002C2083"/>
    <w:rsid w:val="002C696D"/>
    <w:rsid w:val="002C6C31"/>
    <w:rsid w:val="002D02A5"/>
    <w:rsid w:val="002D07F8"/>
    <w:rsid w:val="002D09CD"/>
    <w:rsid w:val="002D114E"/>
    <w:rsid w:val="002D17E4"/>
    <w:rsid w:val="002D1D5D"/>
    <w:rsid w:val="002D1D64"/>
    <w:rsid w:val="002D4603"/>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B52"/>
    <w:rsid w:val="003A3CF3"/>
    <w:rsid w:val="003A4B1D"/>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C74"/>
    <w:rsid w:val="00445313"/>
    <w:rsid w:val="00446120"/>
    <w:rsid w:val="00446E68"/>
    <w:rsid w:val="00447974"/>
    <w:rsid w:val="004519C8"/>
    <w:rsid w:val="004536DD"/>
    <w:rsid w:val="00454160"/>
    <w:rsid w:val="004559D5"/>
    <w:rsid w:val="00455C9F"/>
    <w:rsid w:val="00455F7E"/>
    <w:rsid w:val="0045618D"/>
    <w:rsid w:val="00456846"/>
    <w:rsid w:val="00456E96"/>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800"/>
    <w:rsid w:val="004B0E80"/>
    <w:rsid w:val="004B15B1"/>
    <w:rsid w:val="004B21B1"/>
    <w:rsid w:val="004B2DBB"/>
    <w:rsid w:val="004B326B"/>
    <w:rsid w:val="004B4D3A"/>
    <w:rsid w:val="004B4DE0"/>
    <w:rsid w:val="004B725D"/>
    <w:rsid w:val="004C0251"/>
    <w:rsid w:val="004C1F92"/>
    <w:rsid w:val="004C5B83"/>
    <w:rsid w:val="004C65FD"/>
    <w:rsid w:val="004C7125"/>
    <w:rsid w:val="004D06E3"/>
    <w:rsid w:val="004D0995"/>
    <w:rsid w:val="004D2B4D"/>
    <w:rsid w:val="004D2DC3"/>
    <w:rsid w:val="004D563B"/>
    <w:rsid w:val="004D5F22"/>
    <w:rsid w:val="004D6293"/>
    <w:rsid w:val="004D6546"/>
    <w:rsid w:val="004D6ABE"/>
    <w:rsid w:val="004E0B40"/>
    <w:rsid w:val="004E1922"/>
    <w:rsid w:val="004E1CA8"/>
    <w:rsid w:val="004E2FAC"/>
    <w:rsid w:val="004E38E3"/>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E6F"/>
    <w:rsid w:val="005A5CF8"/>
    <w:rsid w:val="005A6731"/>
    <w:rsid w:val="005B0248"/>
    <w:rsid w:val="005B0F84"/>
    <w:rsid w:val="005B13F8"/>
    <w:rsid w:val="005B352D"/>
    <w:rsid w:val="005B5E63"/>
    <w:rsid w:val="005B5FB5"/>
    <w:rsid w:val="005B631B"/>
    <w:rsid w:val="005B6420"/>
    <w:rsid w:val="005C1F12"/>
    <w:rsid w:val="005C2556"/>
    <w:rsid w:val="005C463B"/>
    <w:rsid w:val="005C4964"/>
    <w:rsid w:val="005C4AB3"/>
    <w:rsid w:val="005C5E6D"/>
    <w:rsid w:val="005C5EB1"/>
    <w:rsid w:val="005D086D"/>
    <w:rsid w:val="005D1B17"/>
    <w:rsid w:val="005D3683"/>
    <w:rsid w:val="005D3AB2"/>
    <w:rsid w:val="005D560A"/>
    <w:rsid w:val="005D5BE5"/>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19FF"/>
    <w:rsid w:val="00664115"/>
    <w:rsid w:val="00665F3D"/>
    <w:rsid w:val="006675D6"/>
    <w:rsid w:val="00670BE5"/>
    <w:rsid w:val="006720DF"/>
    <w:rsid w:val="00673826"/>
    <w:rsid w:val="00674146"/>
    <w:rsid w:val="006741E5"/>
    <w:rsid w:val="00676F1C"/>
    <w:rsid w:val="006801E2"/>
    <w:rsid w:val="006802EF"/>
    <w:rsid w:val="006852AB"/>
    <w:rsid w:val="00685987"/>
    <w:rsid w:val="006871AB"/>
    <w:rsid w:val="0068721C"/>
    <w:rsid w:val="00687A9B"/>
    <w:rsid w:val="00687D0B"/>
    <w:rsid w:val="00692004"/>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70070A"/>
    <w:rsid w:val="0070411C"/>
    <w:rsid w:val="00705018"/>
    <w:rsid w:val="007058B3"/>
    <w:rsid w:val="00705D69"/>
    <w:rsid w:val="007071EE"/>
    <w:rsid w:val="0071193F"/>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4C33"/>
    <w:rsid w:val="0079363C"/>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4E82"/>
    <w:rsid w:val="007B5D7F"/>
    <w:rsid w:val="007B7C1E"/>
    <w:rsid w:val="007C1D1B"/>
    <w:rsid w:val="007C3FEA"/>
    <w:rsid w:val="007C4D4C"/>
    <w:rsid w:val="007C54BA"/>
    <w:rsid w:val="007D05E9"/>
    <w:rsid w:val="007D1428"/>
    <w:rsid w:val="007D36F1"/>
    <w:rsid w:val="007D53EC"/>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51A"/>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F09"/>
    <w:rsid w:val="009157E0"/>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1D94"/>
    <w:rsid w:val="00941DBE"/>
    <w:rsid w:val="0094212E"/>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CB3"/>
    <w:rsid w:val="00A57696"/>
    <w:rsid w:val="00A60795"/>
    <w:rsid w:val="00A60AF2"/>
    <w:rsid w:val="00A62455"/>
    <w:rsid w:val="00A63263"/>
    <w:rsid w:val="00A64878"/>
    <w:rsid w:val="00A64F8F"/>
    <w:rsid w:val="00A66E59"/>
    <w:rsid w:val="00A67A1C"/>
    <w:rsid w:val="00A711EB"/>
    <w:rsid w:val="00A71330"/>
    <w:rsid w:val="00A71D59"/>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6053"/>
    <w:rsid w:val="00AA6B88"/>
    <w:rsid w:val="00AA772B"/>
    <w:rsid w:val="00AA7D92"/>
    <w:rsid w:val="00AB0F96"/>
    <w:rsid w:val="00AB1AAB"/>
    <w:rsid w:val="00AB1AB2"/>
    <w:rsid w:val="00AB26B5"/>
    <w:rsid w:val="00AB472B"/>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5479"/>
    <w:rsid w:val="00B95E29"/>
    <w:rsid w:val="00BA12AE"/>
    <w:rsid w:val="00BA1CC4"/>
    <w:rsid w:val="00BA33E7"/>
    <w:rsid w:val="00BA43A4"/>
    <w:rsid w:val="00BA47AA"/>
    <w:rsid w:val="00BA48C0"/>
    <w:rsid w:val="00BA4E83"/>
    <w:rsid w:val="00BA5BF7"/>
    <w:rsid w:val="00BB1B3F"/>
    <w:rsid w:val="00BB21E1"/>
    <w:rsid w:val="00BB355D"/>
    <w:rsid w:val="00BB7013"/>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37D6"/>
    <w:rsid w:val="00C64582"/>
    <w:rsid w:val="00C6657F"/>
    <w:rsid w:val="00C67013"/>
    <w:rsid w:val="00C67308"/>
    <w:rsid w:val="00C67560"/>
    <w:rsid w:val="00C720A2"/>
    <w:rsid w:val="00C7230E"/>
    <w:rsid w:val="00C72A5F"/>
    <w:rsid w:val="00C73869"/>
    <w:rsid w:val="00C73B5E"/>
    <w:rsid w:val="00C76C8E"/>
    <w:rsid w:val="00C83E43"/>
    <w:rsid w:val="00C8474B"/>
    <w:rsid w:val="00C8488C"/>
    <w:rsid w:val="00C853FC"/>
    <w:rsid w:val="00C86054"/>
    <w:rsid w:val="00C86D80"/>
    <w:rsid w:val="00C90170"/>
    <w:rsid w:val="00C91ACA"/>
    <w:rsid w:val="00CA0D71"/>
    <w:rsid w:val="00CA1029"/>
    <w:rsid w:val="00CA262C"/>
    <w:rsid w:val="00CA4D64"/>
    <w:rsid w:val="00CA6017"/>
    <w:rsid w:val="00CB0677"/>
    <w:rsid w:val="00CB0EA6"/>
    <w:rsid w:val="00CB1696"/>
    <w:rsid w:val="00CB3AFA"/>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AAC"/>
    <w:rsid w:val="00CF1FA9"/>
    <w:rsid w:val="00CF27B5"/>
    <w:rsid w:val="00CF31B8"/>
    <w:rsid w:val="00CF3464"/>
    <w:rsid w:val="00CF3D52"/>
    <w:rsid w:val="00CF4653"/>
    <w:rsid w:val="00CF492A"/>
    <w:rsid w:val="00CF6248"/>
    <w:rsid w:val="00CF6EAD"/>
    <w:rsid w:val="00CF703D"/>
    <w:rsid w:val="00CF7B58"/>
    <w:rsid w:val="00D008C0"/>
    <w:rsid w:val="00D011DA"/>
    <w:rsid w:val="00D06832"/>
    <w:rsid w:val="00D06931"/>
    <w:rsid w:val="00D07C3A"/>
    <w:rsid w:val="00D11006"/>
    <w:rsid w:val="00D12CAF"/>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DC6"/>
    <w:rsid w:val="00E03E6D"/>
    <w:rsid w:val="00E0438B"/>
    <w:rsid w:val="00E07B01"/>
    <w:rsid w:val="00E10370"/>
    <w:rsid w:val="00E11058"/>
    <w:rsid w:val="00E12721"/>
    <w:rsid w:val="00E12E28"/>
    <w:rsid w:val="00E140D0"/>
    <w:rsid w:val="00E14238"/>
    <w:rsid w:val="00E14B75"/>
    <w:rsid w:val="00E15D14"/>
    <w:rsid w:val="00E20F2B"/>
    <w:rsid w:val="00E2195D"/>
    <w:rsid w:val="00E227FF"/>
    <w:rsid w:val="00E23C8C"/>
    <w:rsid w:val="00E26969"/>
    <w:rsid w:val="00E269BA"/>
    <w:rsid w:val="00E26E8D"/>
    <w:rsid w:val="00E303FF"/>
    <w:rsid w:val="00E335AA"/>
    <w:rsid w:val="00E33E4D"/>
    <w:rsid w:val="00E3427C"/>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40DA"/>
    <w:rsid w:val="00E942E1"/>
    <w:rsid w:val="00E94513"/>
    <w:rsid w:val="00E966A1"/>
    <w:rsid w:val="00E976C4"/>
    <w:rsid w:val="00EA3BA2"/>
    <w:rsid w:val="00EA48B8"/>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4A1"/>
    <w:rsid w:val="00F37D10"/>
    <w:rsid w:val="00F40389"/>
    <w:rsid w:val="00F41B8B"/>
    <w:rsid w:val="00F42256"/>
    <w:rsid w:val="00F430BE"/>
    <w:rsid w:val="00F436AA"/>
    <w:rsid w:val="00F43FF6"/>
    <w:rsid w:val="00F47E7C"/>
    <w:rsid w:val="00F50D17"/>
    <w:rsid w:val="00F51AD2"/>
    <w:rsid w:val="00F54317"/>
    <w:rsid w:val="00F55168"/>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16EF"/>
    <w:rsid w:val="00FA19E4"/>
    <w:rsid w:val="00FA3C61"/>
    <w:rsid w:val="00FA4865"/>
    <w:rsid w:val="00FA5B3E"/>
    <w:rsid w:val="00FB0198"/>
    <w:rsid w:val="00FB0A47"/>
    <w:rsid w:val="00FB0C84"/>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 w:val="0F7C7F2A"/>
    <w:rsid w:val="1EFD54D7"/>
    <w:rsid w:val="32336E71"/>
    <w:rsid w:val="3A827D0D"/>
    <w:rsid w:val="42380887"/>
    <w:rsid w:val="51E750DF"/>
    <w:rsid w:val="6605449F"/>
    <w:rsid w:val="675F3C06"/>
    <w:rsid w:val="6CA6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34"/>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List Number 2"/>
    <w:basedOn w:val="1"/>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annotation text"/>
    <w:basedOn w:val="1"/>
    <w:link w:val="46"/>
    <w:semiHidden/>
    <w:unhideWhenUsed/>
    <w:qFormat/>
    <w:uiPriority w:val="99"/>
    <w:pPr>
      <w:jc w:val="left"/>
    </w:pPr>
  </w:style>
  <w:style w:type="paragraph" w:styleId="6">
    <w:name w:val="Body Text"/>
    <w:basedOn w:val="1"/>
    <w:link w:val="51"/>
    <w:semiHidden/>
    <w:unhideWhenUsed/>
    <w:qFormat/>
    <w:uiPriority w:val="99"/>
    <w:pPr>
      <w:spacing w:after="120"/>
    </w:pPr>
  </w:style>
  <w:style w:type="paragraph" w:styleId="7">
    <w:name w:val="Body Text Indent"/>
    <w:basedOn w:val="1"/>
    <w:link w:val="26"/>
    <w:qFormat/>
    <w:uiPriority w:val="0"/>
    <w:pPr>
      <w:tabs>
        <w:tab w:val="left" w:pos="480"/>
      </w:tabs>
      <w:spacing w:line="560" w:lineRule="exact"/>
      <w:ind w:firstLine="480"/>
      <w:jc w:val="left"/>
    </w:pPr>
    <w:rPr>
      <w:rFonts w:ascii="宋体" w:hAnsi="宋体"/>
      <w:sz w:val="24"/>
    </w:rPr>
  </w:style>
  <w:style w:type="paragraph" w:styleId="8">
    <w:name w:val="List Number 3"/>
    <w:basedOn w:val="1"/>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Plain Text"/>
    <w:basedOn w:val="1"/>
    <w:link w:val="38"/>
    <w:qFormat/>
    <w:uiPriority w:val="0"/>
    <w:rPr>
      <w:rFonts w:ascii="宋体" w:hAnsi="Courier New"/>
      <w:lang w:val="zh-CN" w:eastAsia="zh-CN"/>
    </w:rPr>
  </w:style>
  <w:style w:type="paragraph" w:styleId="10">
    <w:name w:val="List Number 4"/>
    <w:basedOn w:val="1"/>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1">
    <w:name w:val="Date"/>
    <w:basedOn w:val="1"/>
    <w:next w:val="1"/>
    <w:link w:val="31"/>
    <w:qFormat/>
    <w:uiPriority w:val="0"/>
    <w:pPr>
      <w:adjustRightInd w:val="0"/>
      <w:spacing w:line="360" w:lineRule="atLeast"/>
      <w:textAlignment w:val="baseline"/>
    </w:pPr>
    <w:rPr>
      <w:sz w:val="32"/>
    </w:rPr>
  </w:style>
  <w:style w:type="paragraph" w:styleId="12">
    <w:name w:val="Body Text Indent 2"/>
    <w:basedOn w:val="1"/>
    <w:link w:val="33"/>
    <w:semiHidden/>
    <w:unhideWhenUsed/>
    <w:qFormat/>
    <w:uiPriority w:val="99"/>
    <w:pPr>
      <w:spacing w:after="120" w:line="480" w:lineRule="auto"/>
      <w:ind w:left="420" w:leftChars="200"/>
    </w:pPr>
  </w:style>
  <w:style w:type="paragraph" w:styleId="13">
    <w:name w:val="Balloon Text"/>
    <w:basedOn w:val="1"/>
    <w:link w:val="48"/>
    <w:semiHidden/>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8"/>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17">
    <w:name w:val="List Number 5"/>
    <w:basedOn w:val="1"/>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8">
    <w:name w:val="Body Text Indent 3"/>
    <w:basedOn w:val="1"/>
    <w:link w:val="39"/>
    <w:semiHidden/>
    <w:unhideWhenUsed/>
    <w:qFormat/>
    <w:uiPriority w:val="99"/>
    <w:pPr>
      <w:spacing w:after="120"/>
      <w:ind w:left="420" w:leftChars="200"/>
    </w:pPr>
    <w:rPr>
      <w:sz w:val="16"/>
      <w:szCs w:val="16"/>
    </w:rPr>
  </w:style>
  <w:style w:type="paragraph" w:styleId="19">
    <w:name w:val="Body Text 2"/>
    <w:basedOn w:val="1"/>
    <w:link w:val="35"/>
    <w:semiHidden/>
    <w:unhideWhenUsed/>
    <w:qFormat/>
    <w:uiPriority w:val="99"/>
    <w:pPr>
      <w:spacing w:after="120" w:line="480" w:lineRule="auto"/>
    </w:pPr>
  </w:style>
  <w:style w:type="paragraph" w:styleId="20">
    <w:name w:val="annotation subject"/>
    <w:basedOn w:val="5"/>
    <w:next w:val="5"/>
    <w:link w:val="47"/>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正文文本缩进 Char"/>
    <w:basedOn w:val="23"/>
    <w:link w:val="7"/>
    <w:qFormat/>
    <w:uiPriority w:val="0"/>
    <w:rPr>
      <w:rFonts w:ascii="宋体" w:hAnsi="宋体" w:eastAsia="宋体" w:cs="Times New Roman"/>
      <w:sz w:val="24"/>
      <w:szCs w:val="20"/>
    </w:rPr>
  </w:style>
  <w:style w:type="paragraph" w:customStyle="1" w:styleId="27">
    <w:name w:val="Default"/>
    <w:link w:val="49"/>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28">
    <w:name w:val="副标题 Char"/>
    <w:basedOn w:val="23"/>
    <w:link w:val="16"/>
    <w:qFormat/>
    <w:uiPriority w:val="0"/>
    <w:rPr>
      <w:rFonts w:ascii="Cambria" w:hAnsi="Cambria" w:eastAsia="宋体" w:cs="Times New Roman"/>
      <w:b/>
      <w:bCs/>
      <w:kern w:val="28"/>
      <w:sz w:val="32"/>
      <w:szCs w:val="32"/>
      <w:lang w:val="zh-CN" w:eastAsia="zh-CN"/>
    </w:rPr>
  </w:style>
  <w:style w:type="character" w:customStyle="1" w:styleId="29">
    <w:name w:val="页眉 Char"/>
    <w:basedOn w:val="23"/>
    <w:link w:val="15"/>
    <w:qFormat/>
    <w:uiPriority w:val="99"/>
    <w:rPr>
      <w:rFonts w:ascii="Times New Roman" w:hAnsi="Times New Roman" w:eastAsia="宋体" w:cs="Times New Roman"/>
      <w:sz w:val="18"/>
      <w:szCs w:val="18"/>
    </w:rPr>
  </w:style>
  <w:style w:type="character" w:customStyle="1" w:styleId="30">
    <w:name w:val="页脚 Char"/>
    <w:basedOn w:val="23"/>
    <w:link w:val="14"/>
    <w:qFormat/>
    <w:uiPriority w:val="99"/>
    <w:rPr>
      <w:rFonts w:ascii="Times New Roman" w:hAnsi="Times New Roman" w:eastAsia="宋体" w:cs="Times New Roman"/>
      <w:sz w:val="18"/>
      <w:szCs w:val="18"/>
    </w:rPr>
  </w:style>
  <w:style w:type="character" w:customStyle="1" w:styleId="31">
    <w:name w:val="日期 Char"/>
    <w:basedOn w:val="23"/>
    <w:link w:val="11"/>
    <w:qFormat/>
    <w:uiPriority w:val="0"/>
    <w:rPr>
      <w:rFonts w:ascii="Times New Roman" w:hAnsi="Times New Roman" w:eastAsia="宋体" w:cs="Times New Roman"/>
      <w:sz w:val="32"/>
      <w:szCs w:val="20"/>
    </w:rPr>
  </w:style>
  <w:style w:type="paragraph" w:styleId="32">
    <w:name w:val="List Paragraph"/>
    <w:basedOn w:val="1"/>
    <w:link w:val="50"/>
    <w:qFormat/>
    <w:uiPriority w:val="34"/>
    <w:pPr>
      <w:ind w:firstLine="420" w:firstLineChars="200"/>
    </w:pPr>
  </w:style>
  <w:style w:type="character" w:customStyle="1" w:styleId="33">
    <w:name w:val="正文文本缩进 2 Char"/>
    <w:basedOn w:val="23"/>
    <w:link w:val="12"/>
    <w:semiHidden/>
    <w:qFormat/>
    <w:uiPriority w:val="99"/>
    <w:rPr>
      <w:rFonts w:ascii="Times New Roman" w:hAnsi="Times New Roman" w:eastAsia="宋体" w:cs="Times New Roman"/>
      <w:szCs w:val="20"/>
    </w:rPr>
  </w:style>
  <w:style w:type="character" w:customStyle="1" w:styleId="34">
    <w:name w:val="标题 3 Char"/>
    <w:basedOn w:val="23"/>
    <w:link w:val="2"/>
    <w:qFormat/>
    <w:uiPriority w:val="0"/>
    <w:rPr>
      <w:rFonts w:ascii="Times New Roman" w:hAnsi="Times New Roman" w:eastAsia="宋体" w:cs="Times New Roman"/>
      <w:b/>
      <w:bCs/>
      <w:sz w:val="32"/>
      <w:szCs w:val="32"/>
    </w:rPr>
  </w:style>
  <w:style w:type="character" w:customStyle="1" w:styleId="35">
    <w:name w:val="正文文本 2 Char"/>
    <w:basedOn w:val="23"/>
    <w:link w:val="19"/>
    <w:semiHidden/>
    <w:qFormat/>
    <w:uiPriority w:val="99"/>
    <w:rPr>
      <w:rFonts w:ascii="Times New Roman" w:hAnsi="Times New Roman" w:eastAsia="宋体" w:cs="Times New Roman"/>
      <w:szCs w:val="20"/>
    </w:rPr>
  </w:style>
  <w:style w:type="paragraph" w:customStyle="1" w:styleId="36">
    <w:name w:val="Char"/>
    <w:basedOn w:val="1"/>
    <w:qFormat/>
    <w:uiPriority w:val="0"/>
    <w:pPr>
      <w:tabs>
        <w:tab w:val="left" w:pos="360"/>
      </w:tabs>
    </w:pPr>
    <w:rPr>
      <w:sz w:val="24"/>
      <w:szCs w:val="24"/>
    </w:rPr>
  </w:style>
  <w:style w:type="character" w:customStyle="1" w:styleId="37">
    <w:name w:val="纯文本 Char"/>
    <w:basedOn w:val="23"/>
    <w:semiHidden/>
    <w:qFormat/>
    <w:uiPriority w:val="99"/>
    <w:rPr>
      <w:rFonts w:ascii="宋体" w:hAnsi="Courier New" w:eastAsia="宋体" w:cs="Courier New"/>
      <w:szCs w:val="21"/>
    </w:rPr>
  </w:style>
  <w:style w:type="character" w:customStyle="1" w:styleId="38">
    <w:name w:val="纯文本 Char1"/>
    <w:link w:val="9"/>
    <w:qFormat/>
    <w:locked/>
    <w:uiPriority w:val="0"/>
    <w:rPr>
      <w:rFonts w:ascii="宋体" w:hAnsi="Courier New" w:eastAsia="宋体" w:cs="Times New Roman"/>
      <w:szCs w:val="20"/>
      <w:lang w:val="zh-CN" w:eastAsia="zh-CN"/>
    </w:rPr>
  </w:style>
  <w:style w:type="character" w:customStyle="1" w:styleId="39">
    <w:name w:val="正文文本缩进 3 Char"/>
    <w:basedOn w:val="23"/>
    <w:link w:val="18"/>
    <w:semiHidden/>
    <w:qFormat/>
    <w:uiPriority w:val="99"/>
    <w:rPr>
      <w:rFonts w:ascii="Times New Roman" w:hAnsi="Times New Roman" w:eastAsia="宋体" w:cs="Times New Roman"/>
      <w:sz w:val="16"/>
      <w:szCs w:val="16"/>
    </w:rPr>
  </w:style>
  <w:style w:type="paragraph" w:customStyle="1" w:styleId="4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Char2"/>
    <w:basedOn w:val="1"/>
    <w:qFormat/>
    <w:uiPriority w:val="0"/>
    <w:pPr>
      <w:tabs>
        <w:tab w:val="left" w:pos="360"/>
      </w:tabs>
    </w:pPr>
    <w:rPr>
      <w:sz w:val="24"/>
      <w:szCs w:val="24"/>
    </w:rPr>
  </w:style>
  <w:style w:type="paragraph" w:customStyle="1" w:styleId="45">
    <w:name w:val="列出段落1"/>
    <w:basedOn w:val="1"/>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6">
    <w:name w:val="批注文字 Char"/>
    <w:basedOn w:val="23"/>
    <w:link w:val="5"/>
    <w:semiHidden/>
    <w:qFormat/>
    <w:uiPriority w:val="99"/>
    <w:rPr>
      <w:rFonts w:ascii="Times New Roman" w:hAnsi="Times New Roman" w:eastAsia="宋体" w:cs="Times New Roman"/>
      <w:szCs w:val="20"/>
    </w:rPr>
  </w:style>
  <w:style w:type="character" w:customStyle="1" w:styleId="47">
    <w:name w:val="批注主题 Char"/>
    <w:basedOn w:val="46"/>
    <w:link w:val="20"/>
    <w:semiHidden/>
    <w:qFormat/>
    <w:uiPriority w:val="99"/>
    <w:rPr>
      <w:rFonts w:ascii="Times New Roman" w:hAnsi="Times New Roman" w:eastAsia="宋体" w:cs="Times New Roman"/>
      <w:b/>
      <w:bCs/>
      <w:szCs w:val="20"/>
    </w:rPr>
  </w:style>
  <w:style w:type="character" w:customStyle="1" w:styleId="48">
    <w:name w:val="批注框文本 Char"/>
    <w:basedOn w:val="23"/>
    <w:link w:val="13"/>
    <w:semiHidden/>
    <w:qFormat/>
    <w:uiPriority w:val="99"/>
    <w:rPr>
      <w:rFonts w:ascii="Times New Roman" w:hAnsi="Times New Roman" w:eastAsia="宋体" w:cs="Times New Roman"/>
      <w:sz w:val="18"/>
      <w:szCs w:val="18"/>
    </w:rPr>
  </w:style>
  <w:style w:type="character" w:customStyle="1" w:styleId="49">
    <w:name w:val="Default Char"/>
    <w:link w:val="27"/>
    <w:qFormat/>
    <w:locked/>
    <w:uiPriority w:val="0"/>
    <w:rPr>
      <w:rFonts w:ascii="......." w:hAnsi="Calibri" w:eastAsia="......." w:cs="......."/>
      <w:color w:val="000000"/>
      <w:kern w:val="0"/>
      <w:sz w:val="24"/>
      <w:szCs w:val="24"/>
    </w:rPr>
  </w:style>
  <w:style w:type="character" w:customStyle="1" w:styleId="50">
    <w:name w:val="列出段落 Char"/>
    <w:link w:val="32"/>
    <w:qFormat/>
    <w:uiPriority w:val="34"/>
    <w:rPr>
      <w:rFonts w:ascii="Times New Roman" w:hAnsi="Times New Roman" w:eastAsia="宋体" w:cs="Times New Roman"/>
      <w:szCs w:val="20"/>
    </w:rPr>
  </w:style>
  <w:style w:type="character" w:customStyle="1" w:styleId="51">
    <w:name w:val="正文文本 Char"/>
    <w:basedOn w:val="23"/>
    <w:link w:val="6"/>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7B861-7CDB-4ACE-BE48-E8AF1F44786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80</Pages>
  <Words>37448</Words>
  <Characters>39284</Characters>
  <Lines>228</Lines>
  <Paragraphs>64</Paragraphs>
  <TotalTime>18</TotalTime>
  <ScaleCrop>false</ScaleCrop>
  <LinksUpToDate>false</LinksUpToDate>
  <CharactersWithSpaces>40733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2023-05-25T06:51:00Z</dcterms:created>
  <dc:creator>未定义</dc:creator>
  <cp:lastModifiedBy>尃翟</cp:lastModifiedBy>
  <dcterms:modified xsi:type="dcterms:W3CDTF">2023-06-05T06:07:35Z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D831E7D391114C2FBB260FF301BB5EAB_13</vt:lpwstr>
  </property>
</Properties>
</file>